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04C3" w14:textId="77777777" w:rsidR="0004343D" w:rsidRPr="00240F3E" w:rsidRDefault="0004343D">
      <w:pPr>
        <w:rPr>
          <w:rFonts w:cs="Arial"/>
          <w:sz w:val="24"/>
        </w:rPr>
      </w:pPr>
    </w:p>
    <w:tbl>
      <w:tblPr>
        <w:tblW w:w="10854" w:type="dxa"/>
        <w:tblInd w:w="-861" w:type="dxa"/>
        <w:tblCellMar>
          <w:left w:w="70" w:type="dxa"/>
          <w:right w:w="70" w:type="dxa"/>
        </w:tblCellMar>
        <w:tblLook w:val="0000" w:firstRow="0" w:lastRow="0" w:firstColumn="0" w:lastColumn="0" w:noHBand="0" w:noVBand="0"/>
      </w:tblPr>
      <w:tblGrid>
        <w:gridCol w:w="2551"/>
        <w:gridCol w:w="3340"/>
        <w:gridCol w:w="994"/>
        <w:gridCol w:w="3969"/>
      </w:tblGrid>
      <w:tr w:rsidR="00F868C1" w:rsidRPr="00240F3E" w14:paraId="6A3FC3C7" w14:textId="77777777" w:rsidTr="0083404F">
        <w:trPr>
          <w:cantSplit/>
          <w:trHeight w:val="340"/>
        </w:trPr>
        <w:tc>
          <w:tcPr>
            <w:tcW w:w="2551" w:type="dxa"/>
            <w:tcBorders>
              <w:top w:val="single" w:sz="8" w:space="0" w:color="auto"/>
              <w:left w:val="single" w:sz="8" w:space="0" w:color="auto"/>
            </w:tcBorders>
            <w:shd w:val="clear" w:color="auto" w:fill="E6E6E6"/>
            <w:vAlign w:val="center"/>
          </w:tcPr>
          <w:p w14:paraId="05A292D2" w14:textId="136954C4" w:rsidR="00F868C1" w:rsidRPr="00240F3E" w:rsidRDefault="00A63179" w:rsidP="00F868C1">
            <w:pPr>
              <w:pStyle w:val="Kopfzeile"/>
              <w:tabs>
                <w:tab w:val="clear" w:pos="4536"/>
                <w:tab w:val="clear" w:pos="9072"/>
              </w:tabs>
              <w:rPr>
                <w:rFonts w:cs="Arial"/>
                <w:sz w:val="24"/>
              </w:rPr>
            </w:pPr>
            <w:r w:rsidRPr="00240F3E">
              <w:rPr>
                <w:rFonts w:cs="Arial"/>
                <w:sz w:val="24"/>
              </w:rPr>
              <w:t>Betreff</w:t>
            </w:r>
            <w:r w:rsidR="00F868C1" w:rsidRPr="00240F3E">
              <w:rPr>
                <w:rFonts w:cs="Arial"/>
                <w:sz w:val="24"/>
              </w:rPr>
              <w:t>:</w:t>
            </w:r>
          </w:p>
        </w:tc>
        <w:tc>
          <w:tcPr>
            <w:tcW w:w="8303" w:type="dxa"/>
            <w:gridSpan w:val="3"/>
            <w:tcBorders>
              <w:top w:val="single" w:sz="8" w:space="0" w:color="auto"/>
              <w:bottom w:val="single" w:sz="2" w:space="0" w:color="auto"/>
              <w:right w:val="single" w:sz="8" w:space="0" w:color="auto"/>
            </w:tcBorders>
            <w:vAlign w:val="center"/>
          </w:tcPr>
          <w:p w14:paraId="48E73DEF" w14:textId="77777777" w:rsidR="00F868C1" w:rsidRPr="00240F3E" w:rsidRDefault="00B202AE" w:rsidP="00F868C1">
            <w:pPr>
              <w:pStyle w:val="Kopfzeile"/>
              <w:tabs>
                <w:tab w:val="clear" w:pos="4536"/>
                <w:tab w:val="clear" w:pos="9072"/>
              </w:tabs>
              <w:rPr>
                <w:rFonts w:cs="Arial"/>
                <w:b/>
                <w:bCs/>
                <w:sz w:val="24"/>
              </w:rPr>
            </w:pPr>
            <w:r w:rsidRPr="00240F3E">
              <w:rPr>
                <w:rFonts w:cs="Arial"/>
                <w:b/>
                <w:bCs/>
                <w:sz w:val="24"/>
              </w:rPr>
              <w:t>AK Wohnen Köln</w:t>
            </w:r>
          </w:p>
        </w:tc>
      </w:tr>
      <w:tr w:rsidR="00F868C1" w:rsidRPr="00240F3E" w14:paraId="2CC0594C" w14:textId="77777777" w:rsidTr="0083404F">
        <w:trPr>
          <w:cantSplit/>
          <w:trHeight w:val="340"/>
        </w:trPr>
        <w:tc>
          <w:tcPr>
            <w:tcW w:w="2551" w:type="dxa"/>
            <w:tcBorders>
              <w:left w:val="single" w:sz="8" w:space="0" w:color="auto"/>
            </w:tcBorders>
            <w:shd w:val="clear" w:color="auto" w:fill="E6E6E6"/>
            <w:vAlign w:val="center"/>
          </w:tcPr>
          <w:p w14:paraId="2B468DD9" w14:textId="77777777" w:rsidR="00F868C1" w:rsidRPr="00240F3E" w:rsidRDefault="00F868C1" w:rsidP="00F868C1">
            <w:pPr>
              <w:pStyle w:val="Kopfzeile"/>
              <w:tabs>
                <w:tab w:val="clear" w:pos="4536"/>
                <w:tab w:val="clear" w:pos="9072"/>
              </w:tabs>
              <w:rPr>
                <w:rFonts w:cs="Arial"/>
                <w:sz w:val="24"/>
              </w:rPr>
            </w:pPr>
            <w:r w:rsidRPr="00240F3E">
              <w:rPr>
                <w:rFonts w:cs="Arial"/>
                <w:sz w:val="24"/>
              </w:rPr>
              <w:t>Datum</w:t>
            </w:r>
            <w:r w:rsidR="00C84C71" w:rsidRPr="00240F3E">
              <w:rPr>
                <w:rFonts w:cs="Arial"/>
                <w:sz w:val="24"/>
              </w:rPr>
              <w:t>:</w:t>
            </w:r>
          </w:p>
        </w:tc>
        <w:tc>
          <w:tcPr>
            <w:tcW w:w="3340" w:type="dxa"/>
            <w:tcBorders>
              <w:top w:val="single" w:sz="2" w:space="0" w:color="auto"/>
              <w:bottom w:val="single" w:sz="2" w:space="0" w:color="auto"/>
            </w:tcBorders>
            <w:vAlign w:val="center"/>
          </w:tcPr>
          <w:p w14:paraId="4CBC8E88" w14:textId="473AA929" w:rsidR="00F868C1" w:rsidRPr="00240F3E" w:rsidRDefault="00240F3E" w:rsidP="001C34AA">
            <w:pPr>
              <w:pStyle w:val="Kopfzeile"/>
              <w:tabs>
                <w:tab w:val="clear" w:pos="4536"/>
                <w:tab w:val="clear" w:pos="9072"/>
              </w:tabs>
              <w:rPr>
                <w:rFonts w:cs="Arial"/>
                <w:b/>
                <w:bCs/>
                <w:sz w:val="24"/>
              </w:rPr>
            </w:pPr>
            <w:r w:rsidRPr="00240F3E">
              <w:rPr>
                <w:rFonts w:cs="Arial"/>
                <w:b/>
                <w:bCs/>
                <w:sz w:val="24"/>
              </w:rPr>
              <w:t>27</w:t>
            </w:r>
            <w:r w:rsidR="00A63179" w:rsidRPr="00240F3E">
              <w:rPr>
                <w:rFonts w:cs="Arial"/>
                <w:b/>
                <w:bCs/>
                <w:sz w:val="24"/>
              </w:rPr>
              <w:t>.</w:t>
            </w:r>
            <w:r w:rsidRPr="00240F3E">
              <w:rPr>
                <w:rFonts w:cs="Arial"/>
                <w:b/>
                <w:bCs/>
                <w:sz w:val="24"/>
              </w:rPr>
              <w:t>02</w:t>
            </w:r>
            <w:r w:rsidR="00B202AE" w:rsidRPr="00240F3E">
              <w:rPr>
                <w:rFonts w:cs="Arial"/>
                <w:b/>
                <w:bCs/>
                <w:sz w:val="24"/>
              </w:rPr>
              <w:t>.202</w:t>
            </w:r>
            <w:r w:rsidRPr="00240F3E">
              <w:rPr>
                <w:rFonts w:cs="Arial"/>
                <w:b/>
                <w:bCs/>
                <w:sz w:val="24"/>
              </w:rPr>
              <w:t>4</w:t>
            </w:r>
          </w:p>
        </w:tc>
        <w:tc>
          <w:tcPr>
            <w:tcW w:w="994" w:type="dxa"/>
            <w:tcBorders>
              <w:top w:val="single" w:sz="2" w:space="0" w:color="auto"/>
            </w:tcBorders>
            <w:shd w:val="clear" w:color="auto" w:fill="E6E6E6"/>
            <w:vAlign w:val="center"/>
          </w:tcPr>
          <w:p w14:paraId="78B4C2EE" w14:textId="77777777" w:rsidR="00F868C1" w:rsidRPr="00240F3E" w:rsidRDefault="00636E19" w:rsidP="00F868C1">
            <w:pPr>
              <w:pStyle w:val="Kopfzeile"/>
              <w:tabs>
                <w:tab w:val="clear" w:pos="4536"/>
                <w:tab w:val="clear" w:pos="9072"/>
              </w:tabs>
              <w:rPr>
                <w:rFonts w:cs="Arial"/>
                <w:sz w:val="24"/>
              </w:rPr>
            </w:pPr>
            <w:r w:rsidRPr="00240F3E">
              <w:rPr>
                <w:rFonts w:cs="Arial"/>
                <w:sz w:val="24"/>
              </w:rPr>
              <w:t xml:space="preserve"> </w:t>
            </w:r>
            <w:r w:rsidR="00F868C1" w:rsidRPr="00240F3E">
              <w:rPr>
                <w:rFonts w:cs="Arial"/>
                <w:sz w:val="24"/>
              </w:rPr>
              <w:t>Ort</w:t>
            </w:r>
            <w:r w:rsidR="00C84C71" w:rsidRPr="00240F3E">
              <w:rPr>
                <w:rFonts w:cs="Arial"/>
                <w:sz w:val="24"/>
              </w:rPr>
              <w:t>:</w:t>
            </w:r>
          </w:p>
        </w:tc>
        <w:tc>
          <w:tcPr>
            <w:tcW w:w="3969" w:type="dxa"/>
            <w:tcBorders>
              <w:top w:val="single" w:sz="2" w:space="0" w:color="auto"/>
              <w:bottom w:val="single" w:sz="2" w:space="0" w:color="auto"/>
              <w:right w:val="single" w:sz="8" w:space="0" w:color="auto"/>
            </w:tcBorders>
            <w:vAlign w:val="center"/>
          </w:tcPr>
          <w:p w14:paraId="49A72842" w14:textId="1335747C" w:rsidR="00F868C1" w:rsidRPr="00240F3E" w:rsidRDefault="00240F3E" w:rsidP="00F868C1">
            <w:pPr>
              <w:pStyle w:val="Kopfzeile"/>
              <w:tabs>
                <w:tab w:val="clear" w:pos="4536"/>
                <w:tab w:val="clear" w:pos="9072"/>
              </w:tabs>
              <w:rPr>
                <w:rFonts w:cs="Arial"/>
                <w:b/>
                <w:bCs/>
                <w:sz w:val="24"/>
              </w:rPr>
            </w:pPr>
            <w:r w:rsidRPr="00240F3E">
              <w:rPr>
                <w:rFonts w:cs="Arial"/>
                <w:b/>
                <w:bCs/>
                <w:sz w:val="24"/>
              </w:rPr>
              <w:t xml:space="preserve">Dr. Dormagen </w:t>
            </w:r>
            <w:proofErr w:type="spellStart"/>
            <w:r w:rsidRPr="00240F3E">
              <w:rPr>
                <w:rFonts w:cs="Arial"/>
                <w:b/>
                <w:bCs/>
                <w:sz w:val="24"/>
              </w:rPr>
              <w:t>Gufanti</w:t>
            </w:r>
            <w:proofErr w:type="spellEnd"/>
            <w:r w:rsidRPr="00240F3E">
              <w:rPr>
                <w:rFonts w:cs="Arial"/>
                <w:b/>
                <w:bCs/>
                <w:sz w:val="24"/>
              </w:rPr>
              <w:t xml:space="preserve"> Haus</w:t>
            </w:r>
            <w:r w:rsidR="00F8475C">
              <w:rPr>
                <w:rFonts w:cs="Arial"/>
                <w:b/>
                <w:bCs/>
                <w:sz w:val="24"/>
              </w:rPr>
              <w:t>,</w:t>
            </w:r>
            <w:r w:rsidRPr="00240F3E">
              <w:rPr>
                <w:rFonts w:cs="Arial"/>
                <w:b/>
                <w:bCs/>
                <w:sz w:val="24"/>
              </w:rPr>
              <w:t xml:space="preserve"> SBK</w:t>
            </w:r>
          </w:p>
        </w:tc>
      </w:tr>
      <w:tr w:rsidR="00F868C1" w:rsidRPr="00240F3E" w14:paraId="0B8C072C" w14:textId="77777777" w:rsidTr="0083404F">
        <w:trPr>
          <w:cantSplit/>
          <w:trHeight w:val="340"/>
        </w:trPr>
        <w:tc>
          <w:tcPr>
            <w:tcW w:w="2551" w:type="dxa"/>
            <w:tcBorders>
              <w:left w:val="single" w:sz="8" w:space="0" w:color="auto"/>
            </w:tcBorders>
            <w:shd w:val="clear" w:color="auto" w:fill="E6E6E6"/>
            <w:vAlign w:val="center"/>
          </w:tcPr>
          <w:p w14:paraId="6A2E92F8" w14:textId="77777777" w:rsidR="00F868C1" w:rsidRPr="00240F3E" w:rsidRDefault="00F868C1" w:rsidP="00F868C1">
            <w:pPr>
              <w:pStyle w:val="Kopfzeile"/>
              <w:tabs>
                <w:tab w:val="clear" w:pos="4536"/>
                <w:tab w:val="clear" w:pos="9072"/>
              </w:tabs>
              <w:rPr>
                <w:rFonts w:cs="Arial"/>
                <w:sz w:val="24"/>
              </w:rPr>
            </w:pPr>
            <w:r w:rsidRPr="00240F3E">
              <w:rPr>
                <w:rFonts w:cs="Arial"/>
                <w:sz w:val="24"/>
              </w:rPr>
              <w:t>Beginn</w:t>
            </w:r>
            <w:r w:rsidR="00C84C71" w:rsidRPr="00240F3E">
              <w:rPr>
                <w:rFonts w:cs="Arial"/>
                <w:sz w:val="24"/>
              </w:rPr>
              <w:t>:</w:t>
            </w:r>
          </w:p>
        </w:tc>
        <w:tc>
          <w:tcPr>
            <w:tcW w:w="3340" w:type="dxa"/>
            <w:tcBorders>
              <w:top w:val="single" w:sz="2" w:space="0" w:color="auto"/>
              <w:bottom w:val="single" w:sz="2" w:space="0" w:color="auto"/>
            </w:tcBorders>
            <w:vAlign w:val="center"/>
          </w:tcPr>
          <w:p w14:paraId="17C9368C" w14:textId="77777777" w:rsidR="00F868C1" w:rsidRPr="00240F3E" w:rsidRDefault="00B202AE" w:rsidP="00F868C1">
            <w:pPr>
              <w:pStyle w:val="Kopfzeile"/>
              <w:tabs>
                <w:tab w:val="clear" w:pos="4536"/>
                <w:tab w:val="clear" w:pos="9072"/>
              </w:tabs>
              <w:rPr>
                <w:rFonts w:cs="Arial"/>
                <w:b/>
                <w:bCs/>
                <w:sz w:val="24"/>
              </w:rPr>
            </w:pPr>
            <w:r w:rsidRPr="00240F3E">
              <w:rPr>
                <w:rFonts w:cs="Arial"/>
                <w:b/>
                <w:bCs/>
                <w:sz w:val="24"/>
              </w:rPr>
              <w:t>09:30</w:t>
            </w:r>
          </w:p>
        </w:tc>
        <w:tc>
          <w:tcPr>
            <w:tcW w:w="994" w:type="dxa"/>
            <w:shd w:val="clear" w:color="auto" w:fill="E6E6E6"/>
            <w:vAlign w:val="center"/>
          </w:tcPr>
          <w:p w14:paraId="1D3E5567" w14:textId="77777777" w:rsidR="00F868C1" w:rsidRPr="00240F3E" w:rsidRDefault="00F868C1" w:rsidP="00F868C1">
            <w:pPr>
              <w:pStyle w:val="Kopfzeile"/>
              <w:tabs>
                <w:tab w:val="clear" w:pos="4536"/>
                <w:tab w:val="clear" w:pos="9072"/>
              </w:tabs>
              <w:rPr>
                <w:rFonts w:cs="Arial"/>
                <w:sz w:val="24"/>
              </w:rPr>
            </w:pPr>
            <w:r w:rsidRPr="00240F3E">
              <w:rPr>
                <w:rFonts w:cs="Arial"/>
                <w:sz w:val="24"/>
              </w:rPr>
              <w:t>Ende</w:t>
            </w:r>
            <w:r w:rsidR="00C84C71" w:rsidRPr="00240F3E">
              <w:rPr>
                <w:rFonts w:cs="Arial"/>
                <w:sz w:val="24"/>
              </w:rPr>
              <w:t>:</w:t>
            </w:r>
          </w:p>
        </w:tc>
        <w:tc>
          <w:tcPr>
            <w:tcW w:w="3969" w:type="dxa"/>
            <w:tcBorders>
              <w:bottom w:val="single" w:sz="2" w:space="0" w:color="auto"/>
              <w:right w:val="single" w:sz="8" w:space="0" w:color="auto"/>
            </w:tcBorders>
            <w:vAlign w:val="center"/>
          </w:tcPr>
          <w:p w14:paraId="7B5F2143" w14:textId="51C18D7B" w:rsidR="00F868C1" w:rsidRPr="00240F3E" w:rsidRDefault="00A63179" w:rsidP="001C34AA">
            <w:pPr>
              <w:pStyle w:val="Kopfzeile"/>
              <w:tabs>
                <w:tab w:val="clear" w:pos="4536"/>
                <w:tab w:val="clear" w:pos="9072"/>
              </w:tabs>
              <w:rPr>
                <w:rFonts w:cs="Arial"/>
                <w:b/>
                <w:bCs/>
                <w:sz w:val="24"/>
              </w:rPr>
            </w:pPr>
            <w:r w:rsidRPr="00240F3E">
              <w:rPr>
                <w:rFonts w:cs="Arial"/>
                <w:b/>
                <w:bCs/>
                <w:sz w:val="24"/>
              </w:rPr>
              <w:t>11:</w:t>
            </w:r>
            <w:r w:rsidR="00240F3E" w:rsidRPr="00240F3E">
              <w:rPr>
                <w:rFonts w:cs="Arial"/>
                <w:b/>
                <w:bCs/>
                <w:sz w:val="24"/>
              </w:rPr>
              <w:t>20</w:t>
            </w:r>
          </w:p>
        </w:tc>
      </w:tr>
      <w:tr w:rsidR="00F868C1" w:rsidRPr="00240F3E" w14:paraId="7D6E3C14" w14:textId="77777777" w:rsidTr="0083404F">
        <w:trPr>
          <w:cantSplit/>
          <w:trHeight w:val="340"/>
        </w:trPr>
        <w:tc>
          <w:tcPr>
            <w:tcW w:w="2551" w:type="dxa"/>
            <w:tcBorders>
              <w:left w:val="single" w:sz="8" w:space="0" w:color="auto"/>
            </w:tcBorders>
            <w:shd w:val="clear" w:color="auto" w:fill="E6E6E6"/>
            <w:vAlign w:val="center"/>
          </w:tcPr>
          <w:p w14:paraId="15FBD1F8" w14:textId="2CCE2855" w:rsidR="00F868C1" w:rsidRPr="00240F3E" w:rsidRDefault="00A63179" w:rsidP="00F868C1">
            <w:pPr>
              <w:pStyle w:val="Kopfzeile"/>
              <w:tabs>
                <w:tab w:val="clear" w:pos="4536"/>
                <w:tab w:val="clear" w:pos="9072"/>
              </w:tabs>
              <w:rPr>
                <w:rFonts w:cs="Arial"/>
                <w:sz w:val="24"/>
              </w:rPr>
            </w:pPr>
            <w:r w:rsidRPr="00240F3E">
              <w:rPr>
                <w:rFonts w:cs="Arial"/>
                <w:sz w:val="24"/>
              </w:rPr>
              <w:t>Teilnehmende</w:t>
            </w:r>
            <w:r w:rsidR="00C84C71" w:rsidRPr="00240F3E">
              <w:rPr>
                <w:rFonts w:cs="Arial"/>
                <w:sz w:val="24"/>
              </w:rPr>
              <w:t>:</w:t>
            </w:r>
          </w:p>
        </w:tc>
        <w:tc>
          <w:tcPr>
            <w:tcW w:w="8303" w:type="dxa"/>
            <w:gridSpan w:val="3"/>
            <w:tcBorders>
              <w:bottom w:val="single" w:sz="2" w:space="0" w:color="auto"/>
              <w:right w:val="single" w:sz="8" w:space="0" w:color="auto"/>
            </w:tcBorders>
            <w:vAlign w:val="center"/>
          </w:tcPr>
          <w:p w14:paraId="78B2C64C" w14:textId="43CE210B" w:rsidR="00F868C1" w:rsidRPr="00240F3E" w:rsidRDefault="00240F3E" w:rsidP="001C34AA">
            <w:pPr>
              <w:pStyle w:val="Kopfzeile"/>
              <w:tabs>
                <w:tab w:val="clear" w:pos="4536"/>
                <w:tab w:val="clear" w:pos="9072"/>
              </w:tabs>
              <w:rPr>
                <w:rFonts w:cs="Arial"/>
                <w:b/>
                <w:bCs/>
                <w:sz w:val="24"/>
              </w:rPr>
            </w:pPr>
            <w:r w:rsidRPr="00240F3E">
              <w:rPr>
                <w:rFonts w:cs="Arial"/>
                <w:b/>
                <w:bCs/>
                <w:sz w:val="24"/>
              </w:rPr>
              <w:t xml:space="preserve">Frau Reuß, Frau Pinke, Frau Seiler, Frau Mommer, Frau </w:t>
            </w:r>
            <w:proofErr w:type="spellStart"/>
            <w:r w:rsidRPr="00240F3E">
              <w:rPr>
                <w:rFonts w:cs="Arial"/>
                <w:b/>
                <w:bCs/>
                <w:sz w:val="24"/>
              </w:rPr>
              <w:t>Stel</w:t>
            </w:r>
            <w:r w:rsidR="00B859B4">
              <w:rPr>
                <w:rFonts w:cs="Arial"/>
                <w:b/>
                <w:bCs/>
                <w:sz w:val="24"/>
              </w:rPr>
              <w:t>t</w:t>
            </w:r>
            <w:r w:rsidRPr="00240F3E">
              <w:rPr>
                <w:rFonts w:cs="Arial"/>
                <w:b/>
                <w:bCs/>
                <w:sz w:val="24"/>
              </w:rPr>
              <w:t>zer</w:t>
            </w:r>
            <w:proofErr w:type="spellEnd"/>
            <w:r w:rsidRPr="00240F3E">
              <w:rPr>
                <w:rFonts w:cs="Arial"/>
                <w:b/>
                <w:bCs/>
                <w:sz w:val="24"/>
              </w:rPr>
              <w:t>, Frau Wrzosek, Herr Löllgen, Herr Erhard</w:t>
            </w:r>
          </w:p>
        </w:tc>
      </w:tr>
      <w:tr w:rsidR="0058673C" w:rsidRPr="00240F3E" w14:paraId="5985C39F" w14:textId="77777777" w:rsidTr="0083404F">
        <w:trPr>
          <w:cantSplit/>
          <w:trHeight w:val="340"/>
        </w:trPr>
        <w:tc>
          <w:tcPr>
            <w:tcW w:w="2551" w:type="dxa"/>
            <w:tcBorders>
              <w:left w:val="single" w:sz="8" w:space="0" w:color="auto"/>
            </w:tcBorders>
            <w:shd w:val="clear" w:color="auto" w:fill="E6E6E6"/>
            <w:vAlign w:val="center"/>
          </w:tcPr>
          <w:p w14:paraId="0903CFD1" w14:textId="0F6D3DBE" w:rsidR="0058673C" w:rsidRPr="00240F3E" w:rsidRDefault="00A63179" w:rsidP="00F868C1">
            <w:pPr>
              <w:pStyle w:val="Kopfzeile"/>
              <w:tabs>
                <w:tab w:val="clear" w:pos="4536"/>
                <w:tab w:val="clear" w:pos="9072"/>
              </w:tabs>
              <w:rPr>
                <w:rFonts w:cs="Arial"/>
                <w:sz w:val="24"/>
              </w:rPr>
            </w:pPr>
            <w:r w:rsidRPr="00240F3E">
              <w:rPr>
                <w:rFonts w:cs="Arial"/>
                <w:sz w:val="24"/>
              </w:rPr>
              <w:t>Protokollführung</w:t>
            </w:r>
            <w:r w:rsidR="00C84C71" w:rsidRPr="00240F3E">
              <w:rPr>
                <w:rFonts w:cs="Arial"/>
                <w:sz w:val="24"/>
              </w:rPr>
              <w:t>:</w:t>
            </w:r>
          </w:p>
        </w:tc>
        <w:tc>
          <w:tcPr>
            <w:tcW w:w="8303" w:type="dxa"/>
            <w:gridSpan w:val="3"/>
            <w:tcBorders>
              <w:top w:val="single" w:sz="2" w:space="0" w:color="auto"/>
              <w:bottom w:val="single" w:sz="2" w:space="0" w:color="auto"/>
              <w:right w:val="single" w:sz="8" w:space="0" w:color="auto"/>
            </w:tcBorders>
            <w:vAlign w:val="center"/>
          </w:tcPr>
          <w:p w14:paraId="724844D6" w14:textId="4CC63121" w:rsidR="0058673C" w:rsidRPr="00240F3E" w:rsidRDefault="00240F3E" w:rsidP="00F868C1">
            <w:pPr>
              <w:pStyle w:val="Kopfzeile"/>
              <w:tabs>
                <w:tab w:val="clear" w:pos="4536"/>
                <w:tab w:val="clear" w:pos="9072"/>
              </w:tabs>
              <w:rPr>
                <w:rFonts w:cs="Arial"/>
                <w:b/>
                <w:sz w:val="24"/>
              </w:rPr>
            </w:pPr>
            <w:r w:rsidRPr="00240F3E">
              <w:rPr>
                <w:rFonts w:cs="Arial"/>
                <w:b/>
                <w:sz w:val="24"/>
              </w:rPr>
              <w:t>Frank Erhard</w:t>
            </w:r>
          </w:p>
        </w:tc>
      </w:tr>
      <w:tr w:rsidR="00F868C1" w:rsidRPr="00240F3E" w14:paraId="30A77331" w14:textId="77777777" w:rsidTr="0083404F">
        <w:trPr>
          <w:cantSplit/>
          <w:trHeight w:val="340"/>
        </w:trPr>
        <w:tc>
          <w:tcPr>
            <w:tcW w:w="2551" w:type="dxa"/>
            <w:tcBorders>
              <w:left w:val="single" w:sz="8" w:space="0" w:color="auto"/>
            </w:tcBorders>
            <w:shd w:val="clear" w:color="auto" w:fill="E6E6E6"/>
            <w:vAlign w:val="center"/>
          </w:tcPr>
          <w:p w14:paraId="7BAE8A97" w14:textId="77777777" w:rsidR="00F868C1" w:rsidRPr="00240F3E" w:rsidRDefault="0058673C" w:rsidP="00F868C1">
            <w:pPr>
              <w:pStyle w:val="Kopfzeile"/>
              <w:tabs>
                <w:tab w:val="clear" w:pos="4536"/>
                <w:tab w:val="clear" w:pos="9072"/>
              </w:tabs>
              <w:rPr>
                <w:rFonts w:cs="Arial"/>
                <w:sz w:val="24"/>
              </w:rPr>
            </w:pPr>
            <w:r w:rsidRPr="00240F3E">
              <w:rPr>
                <w:rFonts w:cs="Arial"/>
                <w:sz w:val="24"/>
              </w:rPr>
              <w:t>Verteiler</w:t>
            </w:r>
            <w:r w:rsidR="00C84C71" w:rsidRPr="00240F3E">
              <w:rPr>
                <w:rFonts w:cs="Arial"/>
                <w:sz w:val="24"/>
              </w:rPr>
              <w:t>:</w:t>
            </w:r>
          </w:p>
        </w:tc>
        <w:tc>
          <w:tcPr>
            <w:tcW w:w="8303" w:type="dxa"/>
            <w:gridSpan w:val="3"/>
            <w:tcBorders>
              <w:top w:val="single" w:sz="2" w:space="0" w:color="auto"/>
              <w:bottom w:val="single" w:sz="2" w:space="0" w:color="auto"/>
              <w:right w:val="single" w:sz="8" w:space="0" w:color="auto"/>
            </w:tcBorders>
            <w:vAlign w:val="center"/>
          </w:tcPr>
          <w:p w14:paraId="7207CF45" w14:textId="2E54D544" w:rsidR="00F868C1" w:rsidRPr="00240F3E" w:rsidRDefault="00B202AE" w:rsidP="00F868C1">
            <w:pPr>
              <w:pStyle w:val="Kopfzeile"/>
              <w:tabs>
                <w:tab w:val="clear" w:pos="4536"/>
                <w:tab w:val="clear" w:pos="9072"/>
              </w:tabs>
              <w:rPr>
                <w:rFonts w:cs="Arial"/>
                <w:b/>
                <w:sz w:val="24"/>
              </w:rPr>
            </w:pPr>
            <w:r w:rsidRPr="00240F3E">
              <w:rPr>
                <w:rFonts w:cs="Arial"/>
                <w:b/>
                <w:sz w:val="24"/>
              </w:rPr>
              <w:t>Mail</w:t>
            </w:r>
            <w:r w:rsidR="00A63179" w:rsidRPr="00240F3E">
              <w:rPr>
                <w:rFonts w:cs="Arial"/>
                <w:b/>
                <w:sz w:val="24"/>
              </w:rPr>
              <w:t>verteiler</w:t>
            </w:r>
          </w:p>
        </w:tc>
      </w:tr>
      <w:tr w:rsidR="00F868C1" w:rsidRPr="00240F3E" w14:paraId="103B8799" w14:textId="77777777" w:rsidTr="0083404F">
        <w:trPr>
          <w:cantSplit/>
          <w:trHeight w:val="66"/>
        </w:trPr>
        <w:tc>
          <w:tcPr>
            <w:tcW w:w="10854" w:type="dxa"/>
            <w:gridSpan w:val="4"/>
            <w:tcBorders>
              <w:left w:val="single" w:sz="8" w:space="0" w:color="auto"/>
              <w:bottom w:val="single" w:sz="8" w:space="0" w:color="auto"/>
              <w:right w:val="single" w:sz="8" w:space="0" w:color="auto"/>
            </w:tcBorders>
            <w:vAlign w:val="center"/>
          </w:tcPr>
          <w:p w14:paraId="22FAF2A6" w14:textId="77777777" w:rsidR="00F868C1" w:rsidRPr="00240F3E" w:rsidRDefault="00F868C1" w:rsidP="00F868C1">
            <w:pPr>
              <w:pStyle w:val="Kopfzeile"/>
              <w:tabs>
                <w:tab w:val="clear" w:pos="4536"/>
                <w:tab w:val="clear" w:pos="9072"/>
              </w:tabs>
              <w:jc w:val="right"/>
              <w:rPr>
                <w:rFonts w:cs="Arial"/>
                <w:sz w:val="24"/>
              </w:rPr>
            </w:pPr>
          </w:p>
        </w:tc>
      </w:tr>
    </w:tbl>
    <w:p w14:paraId="56CDC263" w14:textId="77777777" w:rsidR="00F868C1" w:rsidRPr="00240F3E" w:rsidRDefault="00F868C1">
      <w:pPr>
        <w:pStyle w:val="Kopfzeile"/>
        <w:tabs>
          <w:tab w:val="clear" w:pos="4536"/>
          <w:tab w:val="clear" w:pos="9072"/>
        </w:tabs>
        <w:rPr>
          <w:rFonts w:cs="Arial"/>
          <w:sz w:val="24"/>
        </w:rPr>
      </w:pPr>
    </w:p>
    <w:tbl>
      <w:tblPr>
        <w:tblW w:w="10922" w:type="dxa"/>
        <w:tblInd w:w="-86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98"/>
        <w:gridCol w:w="7575"/>
        <w:gridCol w:w="992"/>
        <w:gridCol w:w="857"/>
      </w:tblGrid>
      <w:tr w:rsidR="00D54601" w:rsidRPr="00240F3E" w14:paraId="4C5B2503" w14:textId="77777777" w:rsidTr="00373792">
        <w:trPr>
          <w:trHeight w:val="340"/>
        </w:trPr>
        <w:tc>
          <w:tcPr>
            <w:tcW w:w="1498" w:type="dxa"/>
            <w:tcBorders>
              <w:bottom w:val="single" w:sz="2" w:space="0" w:color="auto"/>
            </w:tcBorders>
            <w:shd w:val="clear" w:color="auto" w:fill="E6E6E6"/>
            <w:vAlign w:val="center"/>
          </w:tcPr>
          <w:p w14:paraId="2EA72695" w14:textId="77777777" w:rsidR="00D54601" w:rsidRPr="00240F3E" w:rsidRDefault="00D54601">
            <w:pPr>
              <w:pStyle w:val="Kopfzeile"/>
              <w:tabs>
                <w:tab w:val="clear" w:pos="4536"/>
                <w:tab w:val="clear" w:pos="9072"/>
              </w:tabs>
              <w:jc w:val="center"/>
              <w:rPr>
                <w:rFonts w:cs="Arial"/>
                <w:b/>
                <w:bCs/>
                <w:sz w:val="24"/>
              </w:rPr>
            </w:pPr>
            <w:r w:rsidRPr="00240F3E">
              <w:rPr>
                <w:rFonts w:cs="Arial"/>
                <w:b/>
                <w:bCs/>
                <w:sz w:val="24"/>
              </w:rPr>
              <w:t>Nr.</w:t>
            </w:r>
          </w:p>
        </w:tc>
        <w:tc>
          <w:tcPr>
            <w:tcW w:w="7575" w:type="dxa"/>
            <w:tcBorders>
              <w:bottom w:val="single" w:sz="2" w:space="0" w:color="auto"/>
            </w:tcBorders>
            <w:shd w:val="clear" w:color="auto" w:fill="E6E6E6"/>
            <w:vAlign w:val="center"/>
          </w:tcPr>
          <w:p w14:paraId="5D7FFB11" w14:textId="77777777" w:rsidR="00D54601" w:rsidRPr="00240F3E" w:rsidRDefault="00D54601">
            <w:pPr>
              <w:pStyle w:val="Kopfzeile"/>
              <w:tabs>
                <w:tab w:val="clear" w:pos="4536"/>
                <w:tab w:val="clear" w:pos="9072"/>
              </w:tabs>
              <w:jc w:val="center"/>
              <w:rPr>
                <w:rFonts w:cs="Arial"/>
                <w:b/>
                <w:bCs/>
                <w:sz w:val="24"/>
              </w:rPr>
            </w:pPr>
          </w:p>
        </w:tc>
        <w:tc>
          <w:tcPr>
            <w:tcW w:w="992" w:type="dxa"/>
            <w:tcBorders>
              <w:bottom w:val="single" w:sz="2" w:space="0" w:color="auto"/>
            </w:tcBorders>
            <w:shd w:val="clear" w:color="auto" w:fill="E6E6E6"/>
            <w:vAlign w:val="center"/>
          </w:tcPr>
          <w:p w14:paraId="11CFAC52" w14:textId="365A408F" w:rsidR="00D54601" w:rsidRPr="00240F3E" w:rsidRDefault="00D54601">
            <w:pPr>
              <w:pStyle w:val="Kopfzeile"/>
              <w:tabs>
                <w:tab w:val="clear" w:pos="4536"/>
                <w:tab w:val="clear" w:pos="9072"/>
              </w:tabs>
              <w:jc w:val="center"/>
              <w:rPr>
                <w:rFonts w:cs="Arial"/>
                <w:b/>
                <w:bCs/>
                <w:sz w:val="24"/>
              </w:rPr>
            </w:pPr>
            <w:r w:rsidRPr="00240F3E">
              <w:rPr>
                <w:rFonts w:cs="Arial"/>
                <w:b/>
                <w:bCs/>
                <w:sz w:val="24"/>
              </w:rPr>
              <w:t>Verant-</w:t>
            </w:r>
            <w:proofErr w:type="spellStart"/>
            <w:r w:rsidRPr="00240F3E">
              <w:rPr>
                <w:rFonts w:cs="Arial"/>
                <w:b/>
                <w:bCs/>
                <w:sz w:val="24"/>
              </w:rPr>
              <w:t>wortlich</w:t>
            </w:r>
            <w:proofErr w:type="spellEnd"/>
          </w:p>
        </w:tc>
        <w:tc>
          <w:tcPr>
            <w:tcW w:w="857" w:type="dxa"/>
            <w:tcBorders>
              <w:bottom w:val="single" w:sz="2" w:space="0" w:color="auto"/>
            </w:tcBorders>
            <w:shd w:val="clear" w:color="auto" w:fill="E6E6E6"/>
            <w:vAlign w:val="center"/>
          </w:tcPr>
          <w:p w14:paraId="671283E7" w14:textId="77777777" w:rsidR="00D54601" w:rsidRPr="00240F3E" w:rsidRDefault="00D54601">
            <w:pPr>
              <w:pStyle w:val="Kopfzeile"/>
              <w:tabs>
                <w:tab w:val="clear" w:pos="4536"/>
                <w:tab w:val="clear" w:pos="9072"/>
              </w:tabs>
              <w:jc w:val="center"/>
              <w:rPr>
                <w:rFonts w:cs="Arial"/>
                <w:b/>
                <w:bCs/>
                <w:sz w:val="24"/>
              </w:rPr>
            </w:pPr>
            <w:r w:rsidRPr="00240F3E">
              <w:rPr>
                <w:rFonts w:cs="Arial"/>
                <w:b/>
                <w:bCs/>
                <w:sz w:val="24"/>
              </w:rPr>
              <w:t>Termin</w:t>
            </w:r>
          </w:p>
        </w:tc>
      </w:tr>
      <w:tr w:rsidR="00D54601" w:rsidRPr="00240F3E" w14:paraId="2AFB5664" w14:textId="77777777" w:rsidTr="00373792">
        <w:trPr>
          <w:trHeight w:val="1134"/>
        </w:trPr>
        <w:tc>
          <w:tcPr>
            <w:tcW w:w="1498" w:type="dxa"/>
            <w:tcBorders>
              <w:top w:val="single" w:sz="2" w:space="0" w:color="auto"/>
            </w:tcBorders>
          </w:tcPr>
          <w:p w14:paraId="5FA7B3BD" w14:textId="77777777" w:rsidR="00D54601" w:rsidRPr="00240F3E" w:rsidRDefault="00D54601" w:rsidP="00B202AE">
            <w:pPr>
              <w:pStyle w:val="Kopfzeile"/>
              <w:numPr>
                <w:ilvl w:val="0"/>
                <w:numId w:val="1"/>
              </w:numPr>
              <w:tabs>
                <w:tab w:val="clear" w:pos="4536"/>
                <w:tab w:val="clear" w:pos="9072"/>
              </w:tabs>
              <w:rPr>
                <w:rFonts w:cs="Arial"/>
                <w:b/>
                <w:bCs/>
                <w:sz w:val="24"/>
              </w:rPr>
            </w:pPr>
          </w:p>
        </w:tc>
        <w:tc>
          <w:tcPr>
            <w:tcW w:w="7575" w:type="dxa"/>
            <w:tcBorders>
              <w:top w:val="single" w:sz="2" w:space="0" w:color="auto"/>
              <w:bottom w:val="single" w:sz="2" w:space="0" w:color="auto"/>
            </w:tcBorders>
          </w:tcPr>
          <w:p w14:paraId="38304F0E" w14:textId="55476A40" w:rsidR="00D54601" w:rsidRPr="00240F3E" w:rsidRDefault="00D54601" w:rsidP="00A63179">
            <w:pPr>
              <w:pStyle w:val="paragraph"/>
              <w:textAlignment w:val="baseline"/>
              <w:rPr>
                <w:rStyle w:val="normaltextrun"/>
                <w:rFonts w:ascii="Arial" w:hAnsi="Arial" w:cs="Arial"/>
                <w:b/>
              </w:rPr>
            </w:pPr>
            <w:r w:rsidRPr="00240F3E">
              <w:rPr>
                <w:rStyle w:val="normaltextrun"/>
                <w:rFonts w:ascii="Arial" w:hAnsi="Arial" w:cs="Arial"/>
                <w:b/>
              </w:rPr>
              <w:t xml:space="preserve">Protokoll vom Treffen am </w:t>
            </w:r>
            <w:r w:rsidR="00240F3E" w:rsidRPr="00240F3E">
              <w:rPr>
                <w:rStyle w:val="normaltextrun"/>
                <w:rFonts w:ascii="Arial" w:hAnsi="Arial" w:cs="Arial"/>
                <w:b/>
              </w:rPr>
              <w:t>14</w:t>
            </w:r>
            <w:r w:rsidRPr="00240F3E">
              <w:rPr>
                <w:rStyle w:val="normaltextrun"/>
                <w:rFonts w:ascii="Arial" w:hAnsi="Arial" w:cs="Arial"/>
                <w:b/>
              </w:rPr>
              <w:t>.</w:t>
            </w:r>
            <w:r w:rsidR="00240F3E" w:rsidRPr="00240F3E">
              <w:rPr>
                <w:rStyle w:val="normaltextrun"/>
                <w:rFonts w:ascii="Arial" w:hAnsi="Arial" w:cs="Arial"/>
                <w:b/>
              </w:rPr>
              <w:t>11</w:t>
            </w:r>
            <w:r w:rsidRPr="00240F3E">
              <w:rPr>
                <w:rStyle w:val="normaltextrun"/>
                <w:rFonts w:ascii="Arial" w:hAnsi="Arial" w:cs="Arial"/>
                <w:b/>
              </w:rPr>
              <w:t>.2023</w:t>
            </w:r>
          </w:p>
          <w:p w14:paraId="34FEB5D2" w14:textId="31E91395" w:rsidR="00D54601" w:rsidRPr="00240F3E" w:rsidRDefault="00D54601" w:rsidP="00A63179">
            <w:pPr>
              <w:pStyle w:val="paragraph"/>
              <w:textAlignment w:val="baseline"/>
              <w:rPr>
                <w:rFonts w:ascii="Arial" w:hAnsi="Arial" w:cs="Arial"/>
              </w:rPr>
            </w:pPr>
            <w:r w:rsidRPr="00240F3E">
              <w:rPr>
                <w:rStyle w:val="normaltextrun"/>
                <w:rFonts w:ascii="Arial" w:hAnsi="Arial" w:cs="Arial"/>
              </w:rPr>
              <w:t xml:space="preserve">Das Protokoll wurde ohne Änderungswünsche verabschiedet. </w:t>
            </w:r>
          </w:p>
        </w:tc>
        <w:tc>
          <w:tcPr>
            <w:tcW w:w="992" w:type="dxa"/>
            <w:tcBorders>
              <w:top w:val="single" w:sz="2" w:space="0" w:color="auto"/>
              <w:bottom w:val="single" w:sz="2" w:space="0" w:color="auto"/>
            </w:tcBorders>
          </w:tcPr>
          <w:p w14:paraId="2A920711" w14:textId="77777777" w:rsidR="00D54601" w:rsidRPr="00240F3E" w:rsidRDefault="00D54601">
            <w:pPr>
              <w:pStyle w:val="Kopfzeile"/>
              <w:tabs>
                <w:tab w:val="clear" w:pos="4536"/>
                <w:tab w:val="clear" w:pos="9072"/>
              </w:tabs>
              <w:rPr>
                <w:rFonts w:cs="Arial"/>
                <w:b/>
                <w:bCs/>
                <w:sz w:val="24"/>
              </w:rPr>
            </w:pPr>
          </w:p>
        </w:tc>
        <w:tc>
          <w:tcPr>
            <w:tcW w:w="857" w:type="dxa"/>
            <w:tcBorders>
              <w:top w:val="single" w:sz="2" w:space="0" w:color="auto"/>
            </w:tcBorders>
          </w:tcPr>
          <w:p w14:paraId="3F25DF7B" w14:textId="77777777" w:rsidR="00D54601" w:rsidRPr="00240F3E" w:rsidRDefault="00D54601">
            <w:pPr>
              <w:pStyle w:val="Kopfzeile"/>
              <w:tabs>
                <w:tab w:val="clear" w:pos="4536"/>
                <w:tab w:val="clear" w:pos="9072"/>
              </w:tabs>
              <w:rPr>
                <w:rFonts w:cs="Arial"/>
                <w:bCs/>
                <w:sz w:val="24"/>
              </w:rPr>
            </w:pPr>
          </w:p>
        </w:tc>
      </w:tr>
      <w:tr w:rsidR="00D54601" w:rsidRPr="00240F3E" w14:paraId="5C0AE0B0" w14:textId="77777777" w:rsidTr="00373792">
        <w:trPr>
          <w:trHeight w:val="1134"/>
        </w:trPr>
        <w:tc>
          <w:tcPr>
            <w:tcW w:w="1498" w:type="dxa"/>
            <w:tcBorders>
              <w:top w:val="single" w:sz="2" w:space="0" w:color="auto"/>
            </w:tcBorders>
          </w:tcPr>
          <w:p w14:paraId="072DF29A" w14:textId="77777777" w:rsidR="00D54601" w:rsidRPr="00240F3E" w:rsidRDefault="00D54601" w:rsidP="00B202AE">
            <w:pPr>
              <w:pStyle w:val="Kopfzeile"/>
              <w:numPr>
                <w:ilvl w:val="0"/>
                <w:numId w:val="1"/>
              </w:numPr>
              <w:tabs>
                <w:tab w:val="clear" w:pos="4536"/>
                <w:tab w:val="clear" w:pos="9072"/>
              </w:tabs>
              <w:rPr>
                <w:rFonts w:cs="Arial"/>
                <w:b/>
                <w:bCs/>
                <w:sz w:val="24"/>
              </w:rPr>
            </w:pPr>
          </w:p>
        </w:tc>
        <w:tc>
          <w:tcPr>
            <w:tcW w:w="7575" w:type="dxa"/>
            <w:tcBorders>
              <w:top w:val="single" w:sz="2" w:space="0" w:color="auto"/>
              <w:bottom w:val="single" w:sz="2" w:space="0" w:color="auto"/>
            </w:tcBorders>
          </w:tcPr>
          <w:p w14:paraId="2E04F017" w14:textId="77777777" w:rsidR="00D54601" w:rsidRDefault="00240F3E" w:rsidP="00240F3E">
            <w:pPr>
              <w:pStyle w:val="paragraph"/>
              <w:textAlignment w:val="baseline"/>
              <w:rPr>
                <w:rStyle w:val="normaltextrun"/>
                <w:rFonts w:ascii="Arial" w:hAnsi="Arial" w:cs="Arial"/>
                <w:b/>
              </w:rPr>
            </w:pPr>
            <w:r w:rsidRPr="00240F3E">
              <w:rPr>
                <w:rStyle w:val="normaltextrun"/>
                <w:rFonts w:ascii="Arial" w:hAnsi="Arial" w:cs="Arial"/>
                <w:b/>
              </w:rPr>
              <w:t>Elektronische Zeiterfassung</w:t>
            </w:r>
          </w:p>
          <w:p w14:paraId="29BCAB40" w14:textId="784D59A7" w:rsidR="00240F3E" w:rsidRPr="00240F3E" w:rsidRDefault="00240F3E" w:rsidP="00240F3E">
            <w:pPr>
              <w:pStyle w:val="paragraph"/>
              <w:textAlignment w:val="baseline"/>
              <w:rPr>
                <w:rFonts w:ascii="Arial" w:hAnsi="Arial" w:cs="Arial"/>
              </w:rPr>
            </w:pPr>
            <w:r w:rsidRPr="00240F3E">
              <w:rPr>
                <w:rStyle w:val="normaltextrun"/>
                <w:rFonts w:ascii="Arial" w:hAnsi="Arial" w:cs="Arial"/>
              </w:rPr>
              <w:t xml:space="preserve">Es wurde </w:t>
            </w:r>
            <w:r w:rsidR="00B859B4">
              <w:rPr>
                <w:rStyle w:val="normaltextrun"/>
                <w:rFonts w:ascii="Arial" w:hAnsi="Arial" w:cs="Arial"/>
              </w:rPr>
              <w:t xml:space="preserve">eingangs </w:t>
            </w:r>
            <w:r w:rsidRPr="00240F3E">
              <w:rPr>
                <w:rStyle w:val="normaltextrun"/>
                <w:rFonts w:ascii="Arial" w:hAnsi="Arial" w:cs="Arial"/>
              </w:rPr>
              <w:t>kurz über die derzeitigen verschiedenen</w:t>
            </w:r>
            <w:r>
              <w:rPr>
                <w:rStyle w:val="normaltextrun"/>
                <w:rFonts w:ascii="Arial" w:hAnsi="Arial" w:cs="Arial"/>
              </w:rPr>
              <w:t xml:space="preserve"> eingesetzten </w:t>
            </w:r>
            <w:r w:rsidRPr="00240F3E">
              <w:rPr>
                <w:rStyle w:val="normaltextrun"/>
                <w:rFonts w:ascii="Arial" w:hAnsi="Arial" w:cs="Arial"/>
              </w:rPr>
              <w:t>Zeiterfas</w:t>
            </w:r>
            <w:r>
              <w:rPr>
                <w:rStyle w:val="normaltextrun"/>
                <w:rFonts w:ascii="Arial" w:hAnsi="Arial" w:cs="Arial"/>
              </w:rPr>
              <w:t>s</w:t>
            </w:r>
            <w:r w:rsidRPr="00240F3E">
              <w:rPr>
                <w:rStyle w:val="normaltextrun"/>
                <w:rFonts w:ascii="Arial" w:hAnsi="Arial" w:cs="Arial"/>
              </w:rPr>
              <w:t xml:space="preserve">ungssysteme und </w:t>
            </w:r>
            <w:r w:rsidR="00B859B4">
              <w:rPr>
                <w:rStyle w:val="normaltextrun"/>
                <w:rFonts w:ascii="Arial" w:hAnsi="Arial" w:cs="Arial"/>
              </w:rPr>
              <w:t>über</w:t>
            </w:r>
            <w:r w:rsidRPr="00240F3E">
              <w:rPr>
                <w:rStyle w:val="normaltextrun"/>
                <w:rFonts w:ascii="Arial" w:hAnsi="Arial" w:cs="Arial"/>
              </w:rPr>
              <w:t xml:space="preserve"> </w:t>
            </w:r>
            <w:r w:rsidR="00B859B4">
              <w:rPr>
                <w:rStyle w:val="normaltextrun"/>
                <w:rFonts w:ascii="Arial" w:hAnsi="Arial" w:cs="Arial"/>
              </w:rPr>
              <w:t xml:space="preserve">allgemeine </w:t>
            </w:r>
            <w:r>
              <w:rPr>
                <w:rStyle w:val="normaltextrun"/>
                <w:rFonts w:ascii="Arial" w:hAnsi="Arial" w:cs="Arial"/>
              </w:rPr>
              <w:t xml:space="preserve">positive und negative </w:t>
            </w:r>
            <w:r w:rsidRPr="00240F3E">
              <w:rPr>
                <w:rStyle w:val="normaltextrun"/>
                <w:rFonts w:ascii="Arial" w:hAnsi="Arial" w:cs="Arial"/>
              </w:rPr>
              <w:t xml:space="preserve">Erfahrungen </w:t>
            </w:r>
            <w:r w:rsidR="00B859B4">
              <w:rPr>
                <w:rStyle w:val="normaltextrun"/>
                <w:rFonts w:ascii="Arial" w:hAnsi="Arial" w:cs="Arial"/>
              </w:rPr>
              <w:t xml:space="preserve">und Problematiken bei der Zeiterfassung </w:t>
            </w:r>
            <w:r w:rsidRPr="00240F3E">
              <w:rPr>
                <w:rStyle w:val="normaltextrun"/>
                <w:rFonts w:ascii="Arial" w:hAnsi="Arial" w:cs="Arial"/>
              </w:rPr>
              <w:t>gesprochen</w:t>
            </w:r>
            <w:r w:rsidR="00B859B4">
              <w:rPr>
                <w:rStyle w:val="normaltextrun"/>
                <w:rFonts w:ascii="Arial" w:hAnsi="Arial" w:cs="Arial"/>
              </w:rPr>
              <w:t xml:space="preserve"> (Dienstzeiten, hinterlegte Schichtsysteme, Urlaub/Krankheit).</w:t>
            </w:r>
            <w:r>
              <w:rPr>
                <w:rStyle w:val="normaltextrun"/>
                <w:rFonts w:ascii="Arial" w:hAnsi="Arial" w:cs="Arial"/>
              </w:rPr>
              <w:t xml:space="preserve"> Frau Wrzosek zeigte sich mit dem neuen System der SBK sehr zufrieden. Eine Vorführung war leider nicht möglich.</w:t>
            </w:r>
            <w:r w:rsidRPr="00240F3E">
              <w:rPr>
                <w:rStyle w:val="normaltextrun"/>
                <w:rFonts w:ascii="Arial" w:hAnsi="Arial" w:cs="Arial"/>
              </w:rPr>
              <w:t xml:space="preserve"> </w:t>
            </w:r>
          </w:p>
        </w:tc>
        <w:tc>
          <w:tcPr>
            <w:tcW w:w="992" w:type="dxa"/>
            <w:tcBorders>
              <w:top w:val="single" w:sz="2" w:space="0" w:color="auto"/>
              <w:bottom w:val="single" w:sz="2" w:space="0" w:color="auto"/>
            </w:tcBorders>
          </w:tcPr>
          <w:p w14:paraId="46027C62" w14:textId="77777777" w:rsidR="00D54601" w:rsidRPr="00240F3E" w:rsidRDefault="00D54601">
            <w:pPr>
              <w:pStyle w:val="Kopfzeile"/>
              <w:tabs>
                <w:tab w:val="clear" w:pos="4536"/>
                <w:tab w:val="clear" w:pos="9072"/>
              </w:tabs>
              <w:rPr>
                <w:rFonts w:cs="Arial"/>
                <w:b/>
                <w:bCs/>
                <w:sz w:val="24"/>
              </w:rPr>
            </w:pPr>
          </w:p>
        </w:tc>
        <w:tc>
          <w:tcPr>
            <w:tcW w:w="857" w:type="dxa"/>
            <w:tcBorders>
              <w:top w:val="single" w:sz="2" w:space="0" w:color="auto"/>
            </w:tcBorders>
          </w:tcPr>
          <w:p w14:paraId="686A960A" w14:textId="77777777" w:rsidR="00D54601" w:rsidRPr="00240F3E" w:rsidRDefault="00D54601">
            <w:pPr>
              <w:pStyle w:val="Kopfzeile"/>
              <w:tabs>
                <w:tab w:val="clear" w:pos="4536"/>
                <w:tab w:val="clear" w:pos="9072"/>
              </w:tabs>
              <w:rPr>
                <w:rFonts w:cs="Arial"/>
                <w:b/>
                <w:bCs/>
                <w:sz w:val="24"/>
              </w:rPr>
            </w:pPr>
          </w:p>
        </w:tc>
      </w:tr>
      <w:tr w:rsidR="00D54601" w:rsidRPr="00240F3E" w14:paraId="3B6935BC" w14:textId="77777777" w:rsidTr="00373792">
        <w:trPr>
          <w:trHeight w:val="1337"/>
        </w:trPr>
        <w:tc>
          <w:tcPr>
            <w:tcW w:w="1498" w:type="dxa"/>
          </w:tcPr>
          <w:p w14:paraId="285A9EB9" w14:textId="77777777" w:rsidR="00D54601" w:rsidRPr="00240F3E" w:rsidRDefault="00D54601" w:rsidP="00B202AE">
            <w:pPr>
              <w:pStyle w:val="Kopfzeile"/>
              <w:numPr>
                <w:ilvl w:val="0"/>
                <w:numId w:val="1"/>
              </w:numPr>
              <w:tabs>
                <w:tab w:val="clear" w:pos="4536"/>
                <w:tab w:val="clear" w:pos="9072"/>
              </w:tabs>
              <w:rPr>
                <w:rFonts w:cs="Arial"/>
                <w:b/>
                <w:bCs/>
                <w:sz w:val="24"/>
              </w:rPr>
            </w:pPr>
          </w:p>
        </w:tc>
        <w:tc>
          <w:tcPr>
            <w:tcW w:w="7575" w:type="dxa"/>
          </w:tcPr>
          <w:p w14:paraId="6327694E" w14:textId="77777777" w:rsidR="00240F3E" w:rsidRDefault="00240F3E" w:rsidP="00B202AE">
            <w:pPr>
              <w:pStyle w:val="paragraph"/>
              <w:textAlignment w:val="baseline"/>
              <w:rPr>
                <w:rStyle w:val="normaltextrun"/>
                <w:rFonts w:ascii="Arial" w:hAnsi="Arial" w:cs="Arial"/>
                <w:b/>
              </w:rPr>
            </w:pPr>
            <w:r>
              <w:rPr>
                <w:rStyle w:val="normaltextrun"/>
                <w:rFonts w:ascii="Arial" w:hAnsi="Arial" w:cs="Arial"/>
                <w:b/>
              </w:rPr>
              <w:t>FEM</w:t>
            </w:r>
          </w:p>
          <w:p w14:paraId="4219CA8E" w14:textId="0633FB1E" w:rsidR="00334769" w:rsidRDefault="00240F3E" w:rsidP="00B202AE">
            <w:pPr>
              <w:pStyle w:val="paragraph"/>
              <w:textAlignment w:val="baseline"/>
              <w:rPr>
                <w:rStyle w:val="normaltextrun"/>
                <w:rFonts w:ascii="Arial" w:hAnsi="Arial" w:cs="Arial"/>
              </w:rPr>
            </w:pPr>
            <w:r w:rsidRPr="00240F3E">
              <w:rPr>
                <w:rStyle w:val="normaltextrun"/>
                <w:rFonts w:ascii="Arial" w:hAnsi="Arial" w:cs="Arial"/>
              </w:rPr>
              <w:t>Es zeigen sich deutliche Unterschiede im Umgang und in den Anforderungen zum Thema FEM. So berichtet Frau Seiler von einer Diskrepanz zwischen der Medikamentenvergabe in der Wohnform</w:t>
            </w:r>
            <w:r w:rsidR="00334769">
              <w:rPr>
                <w:rStyle w:val="normaltextrun"/>
                <w:rFonts w:ascii="Arial" w:hAnsi="Arial" w:cs="Arial"/>
              </w:rPr>
              <w:t xml:space="preserve"> </w:t>
            </w:r>
            <w:r w:rsidRPr="00240F3E">
              <w:rPr>
                <w:rStyle w:val="normaltextrun"/>
                <w:rFonts w:ascii="Arial" w:hAnsi="Arial" w:cs="Arial"/>
              </w:rPr>
              <w:t xml:space="preserve">(keine FEM) und in der </w:t>
            </w:r>
            <w:proofErr w:type="spellStart"/>
            <w:r w:rsidRPr="00240F3E">
              <w:rPr>
                <w:rStyle w:val="normaltextrun"/>
                <w:rFonts w:ascii="Arial" w:hAnsi="Arial" w:cs="Arial"/>
              </w:rPr>
              <w:t>WfbM</w:t>
            </w:r>
            <w:proofErr w:type="spellEnd"/>
            <w:r w:rsidRPr="00240F3E">
              <w:rPr>
                <w:rStyle w:val="normaltextrun"/>
                <w:rFonts w:ascii="Arial" w:hAnsi="Arial" w:cs="Arial"/>
              </w:rPr>
              <w:t xml:space="preserve"> (FEM)</w:t>
            </w:r>
            <w:r w:rsidR="00334769">
              <w:rPr>
                <w:rStyle w:val="normaltextrun"/>
                <w:rFonts w:ascii="Arial" w:hAnsi="Arial" w:cs="Arial"/>
              </w:rPr>
              <w:t xml:space="preserve">. </w:t>
            </w:r>
            <w:r w:rsidR="00F8475C">
              <w:rPr>
                <w:rStyle w:val="normaltextrun"/>
                <w:rFonts w:ascii="Arial" w:hAnsi="Arial" w:cs="Arial"/>
              </w:rPr>
              <w:t>G</w:t>
            </w:r>
            <w:r w:rsidR="00334769">
              <w:rPr>
                <w:rStyle w:val="normaltextrun"/>
                <w:rFonts w:ascii="Arial" w:hAnsi="Arial" w:cs="Arial"/>
              </w:rPr>
              <w:t>rundsätzlich sind sich die Teilnehmer einig, dass große Unsicherheiten aufgrund fehlender klärender einheitlicher Vorgaben bestehen, man agiert oft „auf Sicht.“</w:t>
            </w:r>
          </w:p>
          <w:p w14:paraId="6C78AAAE" w14:textId="32655B5E" w:rsidR="00D54601" w:rsidRPr="00334769" w:rsidRDefault="00334769" w:rsidP="004E1C78">
            <w:pPr>
              <w:pStyle w:val="paragraph"/>
              <w:textAlignment w:val="baseline"/>
              <w:rPr>
                <w:rFonts w:ascii="Arial" w:hAnsi="Arial" w:cs="Arial"/>
                <w:b/>
              </w:rPr>
            </w:pPr>
            <w:r>
              <w:rPr>
                <w:rStyle w:val="normaltextrun"/>
                <w:rFonts w:ascii="Arial" w:hAnsi="Arial" w:cs="Arial"/>
              </w:rPr>
              <w:t>Die Diskussion biegt kurz in das Thema Medikamentenvergabe ab. Frau Wr</w:t>
            </w:r>
            <w:r w:rsidR="00F8475C">
              <w:rPr>
                <w:rStyle w:val="normaltextrun"/>
                <w:rFonts w:ascii="Arial" w:hAnsi="Arial" w:cs="Arial"/>
              </w:rPr>
              <w:t>z</w:t>
            </w:r>
            <w:r>
              <w:rPr>
                <w:rStyle w:val="normaltextrun"/>
                <w:rFonts w:ascii="Arial" w:hAnsi="Arial" w:cs="Arial"/>
              </w:rPr>
              <w:t xml:space="preserve">osek stellt anhand eines Laufzettels den Umgang mit Änderungen der Medikation und die Einbindung gesetzlicher Betreuer dar, während Frau Seiler von Problemen mit der ärztlichen Bestätigung von Verordnungsvorlagen berichtet. Die meisten Teilnehmenden lassen sich eine Verordnung vom behandelnden Arzt vorlegen. </w:t>
            </w:r>
          </w:p>
        </w:tc>
        <w:tc>
          <w:tcPr>
            <w:tcW w:w="992" w:type="dxa"/>
          </w:tcPr>
          <w:p w14:paraId="6C38D64F" w14:textId="77777777" w:rsidR="00D54601" w:rsidRPr="00240F3E" w:rsidRDefault="00D54601">
            <w:pPr>
              <w:pStyle w:val="Kopfzeile"/>
              <w:tabs>
                <w:tab w:val="clear" w:pos="4536"/>
                <w:tab w:val="clear" w:pos="9072"/>
              </w:tabs>
              <w:ind w:right="-114"/>
              <w:rPr>
                <w:rFonts w:cs="Arial"/>
                <w:b/>
                <w:bCs/>
                <w:sz w:val="24"/>
              </w:rPr>
            </w:pPr>
          </w:p>
        </w:tc>
        <w:tc>
          <w:tcPr>
            <w:tcW w:w="857" w:type="dxa"/>
          </w:tcPr>
          <w:p w14:paraId="5B8293B4" w14:textId="77777777" w:rsidR="00D54601" w:rsidRPr="00240F3E" w:rsidRDefault="00D54601">
            <w:pPr>
              <w:pStyle w:val="Kopfzeile"/>
              <w:tabs>
                <w:tab w:val="clear" w:pos="4536"/>
                <w:tab w:val="clear" w:pos="9072"/>
              </w:tabs>
              <w:rPr>
                <w:rFonts w:cs="Arial"/>
                <w:b/>
                <w:bCs/>
                <w:sz w:val="24"/>
              </w:rPr>
            </w:pPr>
          </w:p>
        </w:tc>
      </w:tr>
      <w:tr w:rsidR="00D54601" w:rsidRPr="00240F3E" w14:paraId="42174FA9" w14:textId="77777777" w:rsidTr="00373792">
        <w:trPr>
          <w:trHeight w:val="1337"/>
        </w:trPr>
        <w:tc>
          <w:tcPr>
            <w:tcW w:w="1498" w:type="dxa"/>
          </w:tcPr>
          <w:p w14:paraId="4E3F42DD" w14:textId="77777777" w:rsidR="00D54601" w:rsidRPr="00240F3E" w:rsidRDefault="00D54601" w:rsidP="008D7EF6">
            <w:pPr>
              <w:pStyle w:val="Kopfzeile"/>
              <w:numPr>
                <w:ilvl w:val="0"/>
                <w:numId w:val="1"/>
              </w:numPr>
              <w:tabs>
                <w:tab w:val="clear" w:pos="4536"/>
                <w:tab w:val="clear" w:pos="9072"/>
              </w:tabs>
              <w:rPr>
                <w:rFonts w:cs="Arial"/>
                <w:b/>
                <w:bCs/>
                <w:sz w:val="24"/>
              </w:rPr>
            </w:pPr>
          </w:p>
        </w:tc>
        <w:tc>
          <w:tcPr>
            <w:tcW w:w="7575" w:type="dxa"/>
          </w:tcPr>
          <w:p w14:paraId="5D503D80" w14:textId="65477322" w:rsidR="00D54601" w:rsidRPr="00240F3E" w:rsidRDefault="00334769" w:rsidP="008D7EF6">
            <w:pPr>
              <w:pStyle w:val="paragraph"/>
              <w:textAlignment w:val="baseline"/>
              <w:rPr>
                <w:rFonts w:ascii="Arial" w:hAnsi="Arial" w:cs="Arial"/>
                <w:b/>
              </w:rPr>
            </w:pPr>
            <w:r>
              <w:rPr>
                <w:rStyle w:val="normaltextrun"/>
                <w:rFonts w:ascii="Arial" w:hAnsi="Arial" w:cs="Arial"/>
                <w:b/>
              </w:rPr>
              <w:t>BTHG Umstellung II</w:t>
            </w:r>
          </w:p>
          <w:p w14:paraId="50874F59" w14:textId="77777777" w:rsidR="00D54601" w:rsidRDefault="00334769" w:rsidP="00334769">
            <w:pPr>
              <w:pStyle w:val="paragraph"/>
              <w:textAlignment w:val="baseline"/>
              <w:rPr>
                <w:rFonts w:ascii="Arial" w:hAnsi="Arial" w:cs="Arial"/>
              </w:rPr>
            </w:pPr>
            <w:r>
              <w:rPr>
                <w:rFonts w:ascii="Arial" w:hAnsi="Arial" w:cs="Arial"/>
              </w:rPr>
              <w:t>Seit letzter Woche sind die Umstellungstools online. Frau Stelzer schickt hierzu noch einmal den Link an alle Teilnehmenden.</w:t>
            </w:r>
          </w:p>
          <w:p w14:paraId="46BB2B0F" w14:textId="77777777" w:rsidR="00334769" w:rsidRDefault="00334769" w:rsidP="00334769">
            <w:pPr>
              <w:pStyle w:val="paragraph"/>
              <w:textAlignment w:val="baseline"/>
              <w:rPr>
                <w:rFonts w:ascii="Arial" w:hAnsi="Arial" w:cs="Arial"/>
              </w:rPr>
            </w:pPr>
            <w:r>
              <w:rPr>
                <w:rFonts w:ascii="Arial" w:hAnsi="Arial" w:cs="Arial"/>
              </w:rPr>
              <w:t>Der Zeitpunkt der Umsetzung ist noch ungeklärt. Während der LWL wohl bereits eine Zeitschiene hat, gibt es beim LVR hier noch nichts dazu.</w:t>
            </w:r>
          </w:p>
          <w:p w14:paraId="3BAC833D" w14:textId="4A7546F7" w:rsidR="00334769" w:rsidRPr="00240F3E" w:rsidRDefault="00334769" w:rsidP="00334769">
            <w:pPr>
              <w:pStyle w:val="paragraph"/>
              <w:textAlignment w:val="baseline"/>
              <w:rPr>
                <w:rFonts w:ascii="Arial" w:hAnsi="Arial" w:cs="Arial"/>
              </w:rPr>
            </w:pPr>
            <w:r>
              <w:rPr>
                <w:rFonts w:ascii="Arial" w:hAnsi="Arial" w:cs="Arial"/>
              </w:rPr>
              <w:lastRenderedPageBreak/>
              <w:t xml:space="preserve">Bei der Auswertung der Pilotprojekte des LWL wurden </w:t>
            </w:r>
            <w:r w:rsidR="0034236E">
              <w:rPr>
                <w:rFonts w:ascii="Arial" w:hAnsi="Arial" w:cs="Arial"/>
              </w:rPr>
              <w:t xml:space="preserve">von Seiten der Anbieter </w:t>
            </w:r>
            <w:r>
              <w:rPr>
                <w:rFonts w:ascii="Arial" w:hAnsi="Arial" w:cs="Arial"/>
              </w:rPr>
              <w:t xml:space="preserve">Mehrbedarfe von bis zu 60 Prozent eingespeist, was der Kostenträger (natürlich) ablehnt. </w:t>
            </w:r>
            <w:r w:rsidR="0034236E">
              <w:rPr>
                <w:rFonts w:ascii="Arial" w:hAnsi="Arial" w:cs="Arial"/>
              </w:rPr>
              <w:t xml:space="preserve">Grundsätzlich bleibt zu beachten, dass bei einer Erhöhung der Personalbedarfs der Kostenträger gegenargumentieren könne, warum dies </w:t>
            </w:r>
            <w:r w:rsidR="001D59E4">
              <w:rPr>
                <w:rFonts w:ascii="Arial" w:hAnsi="Arial" w:cs="Arial"/>
              </w:rPr>
              <w:t>nicht</w:t>
            </w:r>
            <w:r w:rsidR="0034236E">
              <w:rPr>
                <w:rFonts w:ascii="Arial" w:hAnsi="Arial" w:cs="Arial"/>
              </w:rPr>
              <w:t xml:space="preserve"> bereits früher abgestimmt wurde.  </w:t>
            </w:r>
            <w:r>
              <w:rPr>
                <w:rFonts w:ascii="Arial" w:hAnsi="Arial" w:cs="Arial"/>
              </w:rPr>
              <w:t xml:space="preserve"> </w:t>
            </w:r>
          </w:p>
        </w:tc>
        <w:tc>
          <w:tcPr>
            <w:tcW w:w="992" w:type="dxa"/>
          </w:tcPr>
          <w:p w14:paraId="64339EBD" w14:textId="77777777" w:rsidR="00D54601" w:rsidRPr="00240F3E" w:rsidRDefault="00D54601" w:rsidP="008D7EF6">
            <w:pPr>
              <w:pStyle w:val="Kopfzeile"/>
              <w:tabs>
                <w:tab w:val="clear" w:pos="4536"/>
                <w:tab w:val="clear" w:pos="9072"/>
              </w:tabs>
              <w:ind w:right="-114"/>
              <w:rPr>
                <w:rFonts w:cs="Arial"/>
                <w:b/>
                <w:bCs/>
                <w:sz w:val="24"/>
              </w:rPr>
            </w:pPr>
          </w:p>
        </w:tc>
        <w:tc>
          <w:tcPr>
            <w:tcW w:w="857" w:type="dxa"/>
          </w:tcPr>
          <w:p w14:paraId="2B5DA1DC" w14:textId="77777777" w:rsidR="00D54601" w:rsidRPr="00240F3E" w:rsidRDefault="00D54601" w:rsidP="008D7EF6">
            <w:pPr>
              <w:pStyle w:val="Kopfzeile"/>
              <w:tabs>
                <w:tab w:val="clear" w:pos="4536"/>
                <w:tab w:val="clear" w:pos="9072"/>
              </w:tabs>
              <w:rPr>
                <w:rFonts w:cs="Arial"/>
                <w:b/>
                <w:bCs/>
                <w:sz w:val="24"/>
              </w:rPr>
            </w:pPr>
          </w:p>
        </w:tc>
      </w:tr>
      <w:tr w:rsidR="00962713" w:rsidRPr="00240F3E" w14:paraId="1863EB7B" w14:textId="77777777" w:rsidTr="00373792">
        <w:trPr>
          <w:trHeight w:val="1337"/>
        </w:trPr>
        <w:tc>
          <w:tcPr>
            <w:tcW w:w="1498" w:type="dxa"/>
          </w:tcPr>
          <w:p w14:paraId="1357DEF6" w14:textId="77777777" w:rsidR="00962713" w:rsidRPr="00240F3E" w:rsidRDefault="00962713" w:rsidP="00962713">
            <w:pPr>
              <w:pStyle w:val="Kopfzeile"/>
              <w:numPr>
                <w:ilvl w:val="0"/>
                <w:numId w:val="1"/>
              </w:numPr>
              <w:tabs>
                <w:tab w:val="clear" w:pos="4536"/>
                <w:tab w:val="clear" w:pos="9072"/>
              </w:tabs>
              <w:rPr>
                <w:rFonts w:cs="Arial"/>
                <w:b/>
                <w:bCs/>
                <w:sz w:val="24"/>
              </w:rPr>
            </w:pPr>
          </w:p>
        </w:tc>
        <w:tc>
          <w:tcPr>
            <w:tcW w:w="7575" w:type="dxa"/>
          </w:tcPr>
          <w:p w14:paraId="1578875A" w14:textId="5F3B92FF" w:rsidR="00962713" w:rsidRPr="00240F3E" w:rsidRDefault="00962713" w:rsidP="00962713">
            <w:pPr>
              <w:pStyle w:val="paragraph"/>
              <w:textAlignment w:val="baseline"/>
              <w:rPr>
                <w:rStyle w:val="normaltextrun"/>
                <w:rFonts w:ascii="Arial" w:hAnsi="Arial" w:cs="Arial"/>
                <w:b/>
              </w:rPr>
            </w:pPr>
            <w:r w:rsidRPr="00240F3E">
              <w:rPr>
                <w:rStyle w:val="normaltextrun"/>
                <w:rFonts w:ascii="Arial" w:hAnsi="Arial" w:cs="Arial"/>
                <w:b/>
              </w:rPr>
              <w:t>beratende Pflegefachkraft</w:t>
            </w:r>
          </w:p>
          <w:p w14:paraId="4BED57B8" w14:textId="7AD18637" w:rsidR="00962713" w:rsidRDefault="00962713" w:rsidP="00962713">
            <w:pPr>
              <w:pStyle w:val="paragraph"/>
              <w:textAlignment w:val="baseline"/>
              <w:rPr>
                <w:rStyle w:val="normaltextrun"/>
                <w:rFonts w:ascii="Arial" w:hAnsi="Arial" w:cs="Arial"/>
              </w:rPr>
            </w:pPr>
            <w:r w:rsidRPr="00240F3E">
              <w:rPr>
                <w:rStyle w:val="normaltextrun"/>
                <w:rFonts w:ascii="Arial" w:hAnsi="Arial" w:cs="Arial"/>
              </w:rPr>
              <w:t xml:space="preserve">Bei einem Teil der vertretenen Einrichtungen </w:t>
            </w:r>
            <w:r w:rsidR="0034236E">
              <w:rPr>
                <w:rStyle w:val="normaltextrun"/>
                <w:rFonts w:ascii="Arial" w:hAnsi="Arial" w:cs="Arial"/>
              </w:rPr>
              <w:t xml:space="preserve">ist </w:t>
            </w:r>
            <w:r w:rsidRPr="00240F3E">
              <w:rPr>
                <w:rStyle w:val="normaltextrun"/>
                <w:rFonts w:ascii="Arial" w:hAnsi="Arial" w:cs="Arial"/>
              </w:rPr>
              <w:t>die beratende Pflegefachkraft bereits etabliert</w:t>
            </w:r>
            <w:r>
              <w:rPr>
                <w:rStyle w:val="normaltextrun"/>
                <w:rFonts w:ascii="Arial" w:hAnsi="Arial" w:cs="Arial"/>
              </w:rPr>
              <w:t xml:space="preserve">, zumeist als Mitarbeitende mit Zusatzentgelt und </w:t>
            </w:r>
            <w:r w:rsidR="0034236E">
              <w:rPr>
                <w:rStyle w:val="normaltextrun"/>
                <w:rFonts w:ascii="Arial" w:hAnsi="Arial" w:cs="Arial"/>
              </w:rPr>
              <w:t xml:space="preserve">entsprechender </w:t>
            </w:r>
            <w:r>
              <w:rPr>
                <w:rStyle w:val="normaltextrun"/>
                <w:rFonts w:ascii="Arial" w:hAnsi="Arial" w:cs="Arial"/>
              </w:rPr>
              <w:t>Freistellung oder durch externe Anbieter (PD). All diese Positionen sind derzeit nicht refinanziert.</w:t>
            </w:r>
          </w:p>
          <w:p w14:paraId="784DEC48" w14:textId="5321FDE1" w:rsidR="00962713" w:rsidRDefault="00962713" w:rsidP="00962713">
            <w:pPr>
              <w:pStyle w:val="paragraph"/>
              <w:textAlignment w:val="baseline"/>
              <w:rPr>
                <w:rStyle w:val="normaltextrun"/>
                <w:rFonts w:ascii="Arial" w:hAnsi="Arial" w:cs="Arial"/>
              </w:rPr>
            </w:pPr>
            <w:r>
              <w:rPr>
                <w:rStyle w:val="normaltextrun"/>
                <w:rFonts w:ascii="Arial" w:hAnsi="Arial" w:cs="Arial"/>
              </w:rPr>
              <w:t xml:space="preserve">Die Dokumentation </w:t>
            </w:r>
            <w:r w:rsidR="0034236E">
              <w:rPr>
                <w:rStyle w:val="normaltextrun"/>
                <w:rFonts w:ascii="Arial" w:hAnsi="Arial" w:cs="Arial"/>
              </w:rPr>
              <w:t xml:space="preserve">von Pflegeleistungen ist sehr unterschiedlich gehandhabt (elektronisch: </w:t>
            </w:r>
            <w:proofErr w:type="spellStart"/>
            <w:r w:rsidR="0034236E">
              <w:rPr>
                <w:rStyle w:val="normaltextrun"/>
                <w:rFonts w:ascii="Arial" w:hAnsi="Arial" w:cs="Arial"/>
              </w:rPr>
              <w:t>bsp.</w:t>
            </w:r>
            <w:proofErr w:type="spellEnd"/>
            <w:r w:rsidR="0034236E">
              <w:rPr>
                <w:rStyle w:val="normaltextrun"/>
                <w:rFonts w:ascii="Arial" w:hAnsi="Arial" w:cs="Arial"/>
              </w:rPr>
              <w:t xml:space="preserve"> </w:t>
            </w:r>
            <w:r w:rsidR="0034236E" w:rsidRPr="0034236E">
              <w:rPr>
                <w:rStyle w:val="normaltextrun"/>
                <w:rFonts w:ascii="Arial" w:hAnsi="Arial" w:cs="Arial"/>
                <w:i/>
              </w:rPr>
              <w:t xml:space="preserve">Vivendi, </w:t>
            </w:r>
            <w:proofErr w:type="spellStart"/>
            <w:r w:rsidR="0034236E" w:rsidRPr="0034236E">
              <w:rPr>
                <w:rStyle w:val="normaltextrun"/>
                <w:rFonts w:ascii="Arial" w:hAnsi="Arial" w:cs="Arial"/>
                <w:i/>
              </w:rPr>
              <w:t>Conviva</w:t>
            </w:r>
            <w:proofErr w:type="spellEnd"/>
            <w:r w:rsidR="0034236E">
              <w:rPr>
                <w:rStyle w:val="normaltextrun"/>
                <w:rFonts w:ascii="Arial" w:hAnsi="Arial" w:cs="Arial"/>
              </w:rPr>
              <w:t xml:space="preserve">; händisch) </w:t>
            </w:r>
            <w:r>
              <w:rPr>
                <w:rStyle w:val="normaltextrun"/>
                <w:rFonts w:ascii="Arial" w:hAnsi="Arial" w:cs="Arial"/>
              </w:rPr>
              <w:t>Expertenstandards sind teilweise eingepflegt oder liegen papierhaft aus.</w:t>
            </w:r>
            <w:r w:rsidR="0034236E">
              <w:rPr>
                <w:rStyle w:val="normaltextrun"/>
                <w:rFonts w:ascii="Arial" w:hAnsi="Arial" w:cs="Arial"/>
              </w:rPr>
              <w:t xml:space="preserve"> </w:t>
            </w:r>
          </w:p>
          <w:p w14:paraId="47762953" w14:textId="10304FC5" w:rsidR="00962713" w:rsidRPr="00240F3E" w:rsidRDefault="00962713" w:rsidP="00962713">
            <w:pPr>
              <w:pStyle w:val="paragraph"/>
              <w:textAlignment w:val="baseline"/>
              <w:rPr>
                <w:rStyle w:val="normaltextrun"/>
                <w:rFonts w:ascii="Arial" w:hAnsi="Arial" w:cs="Arial"/>
              </w:rPr>
            </w:pPr>
            <w:r>
              <w:rPr>
                <w:rStyle w:val="normaltextrun"/>
                <w:rFonts w:ascii="Arial" w:hAnsi="Arial" w:cs="Arial"/>
              </w:rPr>
              <w:t>Es gibt verschiedene Qualifizierungsmöglichkeiten für Mitarbeitende zur beratenden Pflegefachkraft, Frau Seiler schick</w:t>
            </w:r>
            <w:r w:rsidR="0034236E">
              <w:rPr>
                <w:rStyle w:val="normaltextrun"/>
                <w:rFonts w:ascii="Arial" w:hAnsi="Arial" w:cs="Arial"/>
              </w:rPr>
              <w:t>t</w:t>
            </w:r>
            <w:r>
              <w:rPr>
                <w:rStyle w:val="normaltextrun"/>
                <w:rFonts w:ascii="Arial" w:hAnsi="Arial" w:cs="Arial"/>
              </w:rPr>
              <w:t xml:space="preserve"> hierzu </w:t>
            </w:r>
            <w:r w:rsidR="0034236E">
              <w:rPr>
                <w:rStyle w:val="normaltextrun"/>
                <w:rFonts w:ascii="Arial" w:hAnsi="Arial" w:cs="Arial"/>
              </w:rPr>
              <w:t xml:space="preserve">einen </w:t>
            </w:r>
            <w:r>
              <w:rPr>
                <w:rStyle w:val="normaltextrun"/>
                <w:rFonts w:ascii="Arial" w:hAnsi="Arial" w:cs="Arial"/>
              </w:rPr>
              <w:t>Link in den Verteiler.</w:t>
            </w:r>
          </w:p>
        </w:tc>
        <w:tc>
          <w:tcPr>
            <w:tcW w:w="992" w:type="dxa"/>
          </w:tcPr>
          <w:p w14:paraId="1B1C3669" w14:textId="77777777" w:rsidR="00962713" w:rsidRPr="00240F3E" w:rsidRDefault="00962713" w:rsidP="00962713">
            <w:pPr>
              <w:pStyle w:val="Kopfzeile"/>
              <w:tabs>
                <w:tab w:val="clear" w:pos="4536"/>
                <w:tab w:val="clear" w:pos="9072"/>
              </w:tabs>
              <w:ind w:right="-114"/>
              <w:rPr>
                <w:rFonts w:cs="Arial"/>
                <w:b/>
                <w:bCs/>
                <w:sz w:val="24"/>
              </w:rPr>
            </w:pPr>
          </w:p>
        </w:tc>
        <w:tc>
          <w:tcPr>
            <w:tcW w:w="857" w:type="dxa"/>
          </w:tcPr>
          <w:p w14:paraId="24602B25" w14:textId="77777777" w:rsidR="00962713" w:rsidRPr="00240F3E" w:rsidRDefault="00962713" w:rsidP="00962713">
            <w:pPr>
              <w:pStyle w:val="Kopfzeile"/>
              <w:tabs>
                <w:tab w:val="clear" w:pos="4536"/>
                <w:tab w:val="clear" w:pos="9072"/>
              </w:tabs>
              <w:rPr>
                <w:rFonts w:cs="Arial"/>
                <w:b/>
                <w:bCs/>
                <w:sz w:val="24"/>
              </w:rPr>
            </w:pPr>
          </w:p>
        </w:tc>
      </w:tr>
      <w:tr w:rsidR="00962713" w:rsidRPr="00240F3E" w14:paraId="563229EA" w14:textId="77777777" w:rsidTr="00373792">
        <w:trPr>
          <w:trHeight w:val="1337"/>
        </w:trPr>
        <w:tc>
          <w:tcPr>
            <w:tcW w:w="1498" w:type="dxa"/>
          </w:tcPr>
          <w:p w14:paraId="4C4D9AA2" w14:textId="77777777" w:rsidR="00962713" w:rsidRPr="00240F3E" w:rsidRDefault="00962713" w:rsidP="00962713">
            <w:pPr>
              <w:pStyle w:val="Kopfzeile"/>
              <w:numPr>
                <w:ilvl w:val="0"/>
                <w:numId w:val="1"/>
              </w:numPr>
              <w:tabs>
                <w:tab w:val="clear" w:pos="4536"/>
                <w:tab w:val="clear" w:pos="9072"/>
              </w:tabs>
              <w:rPr>
                <w:rFonts w:cs="Arial"/>
                <w:b/>
                <w:bCs/>
                <w:sz w:val="24"/>
              </w:rPr>
            </w:pPr>
          </w:p>
        </w:tc>
        <w:tc>
          <w:tcPr>
            <w:tcW w:w="7575" w:type="dxa"/>
            <w:tcBorders>
              <w:bottom w:val="single" w:sz="4" w:space="0" w:color="auto"/>
            </w:tcBorders>
          </w:tcPr>
          <w:p w14:paraId="4DBE3ED7" w14:textId="58BA1272" w:rsidR="00962713" w:rsidRPr="00717293" w:rsidRDefault="0034236E" w:rsidP="00962713">
            <w:pPr>
              <w:pStyle w:val="paragraph"/>
              <w:textAlignment w:val="baseline"/>
              <w:rPr>
                <w:rStyle w:val="normaltextrun"/>
                <w:rFonts w:ascii="Arial" w:hAnsi="Arial" w:cs="Arial"/>
                <w:b/>
              </w:rPr>
            </w:pPr>
            <w:r w:rsidRPr="00717293">
              <w:rPr>
                <w:rStyle w:val="normaltextrun"/>
                <w:rFonts w:ascii="Arial" w:hAnsi="Arial" w:cs="Arial"/>
                <w:b/>
              </w:rPr>
              <w:t>Alte Eltern</w:t>
            </w:r>
            <w:r w:rsidR="00717293" w:rsidRPr="00717293">
              <w:rPr>
                <w:rStyle w:val="normaltextrun"/>
                <w:rFonts w:ascii="Arial" w:hAnsi="Arial" w:cs="Arial"/>
                <w:b/>
              </w:rPr>
              <w:t xml:space="preserve"> als Betreuer</w:t>
            </w:r>
            <w:r w:rsidRPr="00717293">
              <w:rPr>
                <w:rStyle w:val="normaltextrun"/>
                <w:rFonts w:ascii="Arial" w:hAnsi="Arial" w:cs="Arial"/>
                <w:b/>
              </w:rPr>
              <w:t xml:space="preserve"> </w:t>
            </w:r>
          </w:p>
          <w:p w14:paraId="0B1878F8" w14:textId="10900100" w:rsidR="0034236E" w:rsidRDefault="0034236E" w:rsidP="00962713">
            <w:pPr>
              <w:pStyle w:val="paragraph"/>
              <w:textAlignment w:val="baseline"/>
              <w:rPr>
                <w:rStyle w:val="normaltextrun"/>
                <w:rFonts w:ascii="Arial" w:hAnsi="Arial" w:cs="Arial"/>
              </w:rPr>
            </w:pPr>
            <w:r>
              <w:rPr>
                <w:rStyle w:val="normaltextrun"/>
                <w:rFonts w:ascii="Arial" w:hAnsi="Arial" w:cs="Arial"/>
              </w:rPr>
              <w:t xml:space="preserve">Es wurde noch einmal über den Umgang mit alten Eltern als gesetzliche Betreuer gesprochen. Allgemeiner Konsens: schwierig und immer mit Sicht auf dem individuellen Fall zu behandeln. Empfehlung von Berufsbetreuern zur Übernahme von (Teil-)Betreuung ist durchaus sinnvoll, das Problem ist jedoch, das sich auch hier ein Mangel an verfügbaren Personen zeigt. Verschieden Teilnehmende bieten Infoveranstaltungen an, teilweise ist die Resonanz jedoch gering.    </w:t>
            </w:r>
          </w:p>
          <w:p w14:paraId="22BE4E58" w14:textId="2870EA78" w:rsidR="00373792" w:rsidRPr="00240F3E" w:rsidRDefault="00373792" w:rsidP="00962713">
            <w:pPr>
              <w:pStyle w:val="paragraph"/>
              <w:textAlignment w:val="baseline"/>
              <w:rPr>
                <w:rStyle w:val="normaltextrun"/>
                <w:rFonts w:ascii="Arial" w:hAnsi="Arial" w:cs="Arial"/>
              </w:rPr>
            </w:pPr>
            <w:r>
              <w:rPr>
                <w:rStyle w:val="normaltextrun"/>
                <w:rFonts w:ascii="Arial" w:hAnsi="Arial" w:cs="Arial"/>
              </w:rPr>
              <w:t xml:space="preserve">Es wurde Allgemeinen noch einmal kurz über den Umgang mit gesetzlichen Betreuern und die Anmahnung zur Erfüllung von Betreuerpflichten und daraus resultierende Konsequenzen gesprochen. Die Möglichkeit, die Betreuungsstelle der Stadt Köln bei (schwierigen) Mailverkehr ins CC zu nehmen sowie eine </w:t>
            </w:r>
            <w:r w:rsidR="00B859B4">
              <w:rPr>
                <w:rStyle w:val="normaltextrun"/>
                <w:rFonts w:ascii="Arial" w:hAnsi="Arial" w:cs="Arial"/>
              </w:rPr>
              <w:t>Ink</w:t>
            </w:r>
            <w:r>
              <w:rPr>
                <w:rStyle w:val="normaltextrun"/>
                <w:rFonts w:ascii="Arial" w:hAnsi="Arial" w:cs="Arial"/>
              </w:rPr>
              <w:t xml:space="preserve">enntnissetzung des Betreuungsgerichts seien hier erwähnt.  </w:t>
            </w:r>
          </w:p>
        </w:tc>
        <w:tc>
          <w:tcPr>
            <w:tcW w:w="992" w:type="dxa"/>
          </w:tcPr>
          <w:p w14:paraId="79D049A0" w14:textId="77777777" w:rsidR="00962713" w:rsidRPr="00240F3E" w:rsidRDefault="00962713" w:rsidP="00962713">
            <w:pPr>
              <w:pStyle w:val="Kopfzeile"/>
              <w:tabs>
                <w:tab w:val="clear" w:pos="4536"/>
                <w:tab w:val="clear" w:pos="9072"/>
              </w:tabs>
              <w:ind w:right="-114"/>
              <w:rPr>
                <w:rFonts w:cs="Arial"/>
                <w:b/>
                <w:bCs/>
                <w:sz w:val="24"/>
              </w:rPr>
            </w:pPr>
          </w:p>
        </w:tc>
        <w:tc>
          <w:tcPr>
            <w:tcW w:w="857" w:type="dxa"/>
          </w:tcPr>
          <w:p w14:paraId="46A58027" w14:textId="77777777" w:rsidR="00962713" w:rsidRPr="00240F3E" w:rsidRDefault="00962713" w:rsidP="00962713">
            <w:pPr>
              <w:pStyle w:val="Kopfzeile"/>
              <w:tabs>
                <w:tab w:val="clear" w:pos="4536"/>
                <w:tab w:val="clear" w:pos="9072"/>
              </w:tabs>
              <w:rPr>
                <w:rFonts w:cs="Arial"/>
                <w:b/>
                <w:bCs/>
                <w:sz w:val="24"/>
              </w:rPr>
            </w:pPr>
          </w:p>
        </w:tc>
      </w:tr>
      <w:tr w:rsidR="00962713" w:rsidRPr="00240F3E" w14:paraId="2E15A479" w14:textId="77777777" w:rsidTr="00373792">
        <w:trPr>
          <w:trHeight w:val="1337"/>
        </w:trPr>
        <w:tc>
          <w:tcPr>
            <w:tcW w:w="1498" w:type="dxa"/>
          </w:tcPr>
          <w:p w14:paraId="4D6EF65C" w14:textId="77777777" w:rsidR="00962713" w:rsidRPr="00240F3E" w:rsidRDefault="00962713" w:rsidP="00962713">
            <w:pPr>
              <w:pStyle w:val="Kopfzeile"/>
              <w:numPr>
                <w:ilvl w:val="0"/>
                <w:numId w:val="1"/>
              </w:numPr>
              <w:tabs>
                <w:tab w:val="clear" w:pos="4536"/>
                <w:tab w:val="clear" w:pos="9072"/>
              </w:tabs>
              <w:rPr>
                <w:rFonts w:cs="Arial"/>
                <w:b/>
                <w:bCs/>
                <w:sz w:val="24"/>
              </w:rPr>
            </w:pPr>
          </w:p>
        </w:tc>
        <w:tc>
          <w:tcPr>
            <w:tcW w:w="7575" w:type="dxa"/>
            <w:tcBorders>
              <w:bottom w:val="single" w:sz="4" w:space="0" w:color="auto"/>
            </w:tcBorders>
          </w:tcPr>
          <w:p w14:paraId="7198D635" w14:textId="77777777" w:rsidR="00962713" w:rsidRPr="00717293" w:rsidRDefault="0034236E" w:rsidP="00962713">
            <w:pPr>
              <w:pStyle w:val="paragraph"/>
              <w:textAlignment w:val="baseline"/>
              <w:rPr>
                <w:rStyle w:val="normaltextrun"/>
                <w:rFonts w:ascii="Arial" w:hAnsi="Arial" w:cs="Arial"/>
                <w:b/>
              </w:rPr>
            </w:pPr>
            <w:r w:rsidRPr="00717293">
              <w:rPr>
                <w:rStyle w:val="normaltextrun"/>
                <w:rFonts w:ascii="Arial" w:hAnsi="Arial" w:cs="Arial"/>
                <w:b/>
              </w:rPr>
              <w:t>Verschiedenes</w:t>
            </w:r>
          </w:p>
          <w:p w14:paraId="0F9639C4" w14:textId="77777777" w:rsidR="00373792" w:rsidRDefault="0034236E" w:rsidP="00962713">
            <w:pPr>
              <w:pStyle w:val="paragraph"/>
              <w:textAlignment w:val="baseline"/>
              <w:rPr>
                <w:rStyle w:val="normaltextrun"/>
                <w:rFonts w:ascii="Arial" w:hAnsi="Arial" w:cs="Arial"/>
              </w:rPr>
            </w:pPr>
            <w:r>
              <w:rPr>
                <w:rStyle w:val="normaltextrun"/>
                <w:rFonts w:ascii="Arial" w:hAnsi="Arial" w:cs="Arial"/>
              </w:rPr>
              <w:t xml:space="preserve">Herr </w:t>
            </w:r>
            <w:r w:rsidR="00717293">
              <w:rPr>
                <w:rStyle w:val="normaltextrun"/>
                <w:rFonts w:ascii="Arial" w:hAnsi="Arial" w:cs="Arial"/>
              </w:rPr>
              <w:t>Erhard</w:t>
            </w:r>
            <w:r>
              <w:rPr>
                <w:rStyle w:val="normaltextrun"/>
                <w:rFonts w:ascii="Arial" w:hAnsi="Arial" w:cs="Arial"/>
              </w:rPr>
              <w:t xml:space="preserve"> </w:t>
            </w:r>
            <w:r w:rsidR="00717293">
              <w:rPr>
                <w:rStyle w:val="normaltextrun"/>
                <w:rFonts w:ascii="Arial" w:hAnsi="Arial" w:cs="Arial"/>
              </w:rPr>
              <w:t>fragt</w:t>
            </w:r>
            <w:r>
              <w:rPr>
                <w:rStyle w:val="normaltextrun"/>
                <w:rFonts w:ascii="Arial" w:hAnsi="Arial" w:cs="Arial"/>
              </w:rPr>
              <w:t xml:space="preserve"> nach der allgemeinen Implementierung von Meldestellen zum Hinwei</w:t>
            </w:r>
            <w:r w:rsidR="00373792">
              <w:rPr>
                <w:rStyle w:val="normaltextrun"/>
                <w:rFonts w:ascii="Arial" w:hAnsi="Arial" w:cs="Arial"/>
              </w:rPr>
              <w:t>s</w:t>
            </w:r>
            <w:r>
              <w:rPr>
                <w:rStyle w:val="normaltextrun"/>
                <w:rFonts w:ascii="Arial" w:hAnsi="Arial" w:cs="Arial"/>
              </w:rPr>
              <w:t>geberschutzgesetz. Alle haben eine, Auslastung scheint gegen Null zu gehen.</w:t>
            </w:r>
          </w:p>
          <w:p w14:paraId="7428E510" w14:textId="54F89BBA" w:rsidR="001D59E4" w:rsidRDefault="001D59E4" w:rsidP="00962713">
            <w:pPr>
              <w:pStyle w:val="paragraph"/>
              <w:textAlignment w:val="baseline"/>
              <w:rPr>
                <w:rStyle w:val="normaltextrun"/>
                <w:rFonts w:ascii="Arial" w:hAnsi="Arial" w:cs="Arial"/>
              </w:rPr>
            </w:pPr>
            <w:r>
              <w:rPr>
                <w:rStyle w:val="normaltextrun"/>
                <w:rFonts w:ascii="Arial" w:hAnsi="Arial" w:cs="Arial"/>
              </w:rPr>
              <w:t>Es wird kurz über die Situation mit ausländischen Pflegefachkräften gesprochen, die z. T. eine deutlich akademischere Ausbildung haben, als Pflegekräfte in Deutschland und dementsprechend eine anderes Selbstwahrnehmung im Arbeitsfeld haben.</w:t>
            </w:r>
          </w:p>
          <w:p w14:paraId="4FC37D00" w14:textId="0BB8D261" w:rsidR="001D59E4" w:rsidRDefault="00373792" w:rsidP="00962713">
            <w:pPr>
              <w:pStyle w:val="paragraph"/>
              <w:textAlignment w:val="baseline"/>
              <w:rPr>
                <w:rStyle w:val="normaltextrun"/>
                <w:rFonts w:ascii="Arial" w:hAnsi="Arial" w:cs="Arial"/>
              </w:rPr>
            </w:pPr>
            <w:r>
              <w:rPr>
                <w:rStyle w:val="normaltextrun"/>
                <w:rFonts w:ascii="Arial" w:hAnsi="Arial" w:cs="Arial"/>
              </w:rPr>
              <w:t xml:space="preserve">Es wurde noch einmal über die Umsetzung von BEIs gesprochen, vor allem hinsichtlich der Umfänglichkeit von </w:t>
            </w:r>
            <w:r>
              <w:rPr>
                <w:rStyle w:val="normaltextrun"/>
                <w:rFonts w:ascii="Arial" w:hAnsi="Arial" w:cs="Arial"/>
              </w:rPr>
              <w:lastRenderedPageBreak/>
              <w:t>Dokumentation</w:t>
            </w:r>
            <w:r w:rsidR="00BD2452">
              <w:rPr>
                <w:rStyle w:val="normaltextrun"/>
                <w:rFonts w:ascii="Arial" w:hAnsi="Arial" w:cs="Arial"/>
              </w:rPr>
              <w:t>/Förderplanung.</w:t>
            </w:r>
            <w:r>
              <w:rPr>
                <w:rStyle w:val="normaltextrun"/>
                <w:rFonts w:ascii="Arial" w:hAnsi="Arial" w:cs="Arial"/>
              </w:rPr>
              <w:t xml:space="preserve"> </w:t>
            </w:r>
            <w:r w:rsidR="001D59E4">
              <w:rPr>
                <w:rStyle w:val="normaltextrun"/>
                <w:rFonts w:ascii="Arial" w:hAnsi="Arial" w:cs="Arial"/>
              </w:rPr>
              <w:t xml:space="preserve">Grundsätzlich ist eine Zielüberprüfung in regelmäßigen Abständen gefordert (und auch sinnvoll). </w:t>
            </w:r>
          </w:p>
          <w:p w14:paraId="209A7856" w14:textId="15A7806D" w:rsidR="001D59E4" w:rsidRDefault="001D59E4" w:rsidP="00962713">
            <w:pPr>
              <w:pStyle w:val="paragraph"/>
              <w:textAlignment w:val="baseline"/>
              <w:rPr>
                <w:rStyle w:val="normaltextrun"/>
                <w:rFonts w:ascii="Arial" w:hAnsi="Arial" w:cs="Arial"/>
              </w:rPr>
            </w:pPr>
            <w:r>
              <w:rPr>
                <w:rStyle w:val="normaltextrun"/>
                <w:rFonts w:ascii="Arial" w:hAnsi="Arial" w:cs="Arial"/>
              </w:rPr>
              <w:t xml:space="preserve">Es bleibt allerdings zu überlegen, wie Ziele definiert werden (Förderung, Erhaltung), da es in Teilen auch um wiederkehrende Teilhabeleistungen geht, die kein Endresultat generieren sondern fortlaufen. Allgemein scheinen ca. zwei Förderziele sinnvoller Usus. </w:t>
            </w:r>
          </w:p>
          <w:p w14:paraId="76C78939" w14:textId="66783DD9" w:rsidR="001D59E4" w:rsidRDefault="00373792" w:rsidP="00962713">
            <w:pPr>
              <w:pStyle w:val="paragraph"/>
              <w:textAlignment w:val="baseline"/>
              <w:rPr>
                <w:rStyle w:val="normaltextrun"/>
                <w:rFonts w:ascii="Arial" w:hAnsi="Arial" w:cs="Arial"/>
              </w:rPr>
            </w:pPr>
            <w:r>
              <w:rPr>
                <w:rStyle w:val="normaltextrun"/>
                <w:rFonts w:ascii="Arial" w:hAnsi="Arial" w:cs="Arial"/>
              </w:rPr>
              <w:t>Mehrere Anwesende arbeiten mittlerweile mit Textbausteinen, um die Dokumentation zu standardisieren/vereinfachen, oder nutzen Ansätze der SIS</w:t>
            </w:r>
            <w:r w:rsidR="001D59E4">
              <w:rPr>
                <w:rStyle w:val="normaltextrun"/>
                <w:rFonts w:ascii="Arial" w:hAnsi="Arial" w:cs="Arial"/>
              </w:rPr>
              <w:t>. Frau Mommer berichtet von der Aufforderung des LVR, die Dokumentation individuell und an Veränderungsaspekten vorzunehmen.</w:t>
            </w:r>
          </w:p>
          <w:p w14:paraId="36F6C0BD" w14:textId="5CE6C9C1" w:rsidR="00BD2452" w:rsidRDefault="00BD2452" w:rsidP="00962713">
            <w:pPr>
              <w:pStyle w:val="paragraph"/>
              <w:textAlignment w:val="baseline"/>
              <w:rPr>
                <w:rStyle w:val="normaltextrun"/>
                <w:rFonts w:ascii="Arial" w:hAnsi="Arial" w:cs="Arial"/>
              </w:rPr>
            </w:pPr>
            <w:r>
              <w:rPr>
                <w:rStyle w:val="normaltextrun"/>
                <w:rFonts w:ascii="Arial" w:hAnsi="Arial" w:cs="Arial"/>
              </w:rPr>
              <w:t>Frau Seiler fragt nach, ob die einzelnen Träger Infoveranstaltungen für Angehörige/Betreuer anbietende. Das Vorgehen</w:t>
            </w:r>
            <w:r w:rsidR="001D59E4">
              <w:rPr>
                <w:rStyle w:val="normaltextrun"/>
                <w:rFonts w:ascii="Arial" w:hAnsi="Arial" w:cs="Arial"/>
              </w:rPr>
              <w:t xml:space="preserve"> hierzu</w:t>
            </w:r>
            <w:r>
              <w:rPr>
                <w:rStyle w:val="normaltextrun"/>
                <w:rFonts w:ascii="Arial" w:hAnsi="Arial" w:cs="Arial"/>
              </w:rPr>
              <w:t xml:space="preserve"> ist unterschiedlich. </w:t>
            </w:r>
          </w:p>
          <w:p w14:paraId="65EE3D05" w14:textId="2CCD2D14" w:rsidR="0034236E" w:rsidRDefault="00BD2452" w:rsidP="00962713">
            <w:pPr>
              <w:pStyle w:val="paragraph"/>
              <w:textAlignment w:val="baseline"/>
              <w:rPr>
                <w:rStyle w:val="normaltextrun"/>
                <w:rFonts w:ascii="Arial" w:hAnsi="Arial" w:cs="Arial"/>
              </w:rPr>
            </w:pPr>
            <w:r>
              <w:rPr>
                <w:rStyle w:val="normaltextrun"/>
                <w:rFonts w:ascii="Arial" w:hAnsi="Arial" w:cs="Arial"/>
              </w:rPr>
              <w:t xml:space="preserve">Der Pavillon von miteinander leben e. V. soll nach derzeitigem Stand im </w:t>
            </w:r>
            <w:r w:rsidR="001D59E4">
              <w:rPr>
                <w:rStyle w:val="normaltextrun"/>
                <w:rFonts w:ascii="Arial" w:hAnsi="Arial" w:cs="Arial"/>
              </w:rPr>
              <w:t>Oktober dieses Jahres fertiggestellt werden.</w:t>
            </w:r>
          </w:p>
          <w:p w14:paraId="34EE0B14" w14:textId="595A1FA7" w:rsidR="001D59E4" w:rsidRPr="00240F3E" w:rsidRDefault="00B859B4" w:rsidP="00962713">
            <w:pPr>
              <w:pStyle w:val="paragraph"/>
              <w:textAlignment w:val="baseline"/>
              <w:rPr>
                <w:rStyle w:val="normaltextrun"/>
                <w:rFonts w:ascii="Arial" w:hAnsi="Arial" w:cs="Arial"/>
              </w:rPr>
            </w:pPr>
            <w:r>
              <w:rPr>
                <w:rStyle w:val="normaltextrun"/>
                <w:rFonts w:ascii="Arial" w:hAnsi="Arial" w:cs="Arial"/>
              </w:rPr>
              <w:t>Der Termin vom 27.08.2024 wird auf gemeinsamen Wunsch auf den 24.09.2024 verlegt.</w:t>
            </w:r>
          </w:p>
        </w:tc>
        <w:tc>
          <w:tcPr>
            <w:tcW w:w="992" w:type="dxa"/>
          </w:tcPr>
          <w:p w14:paraId="2B2BC812" w14:textId="77777777" w:rsidR="00962713" w:rsidRPr="00240F3E" w:rsidRDefault="00962713" w:rsidP="00962713">
            <w:pPr>
              <w:pStyle w:val="Kopfzeile"/>
              <w:tabs>
                <w:tab w:val="clear" w:pos="4536"/>
                <w:tab w:val="clear" w:pos="9072"/>
              </w:tabs>
              <w:ind w:right="-114"/>
              <w:rPr>
                <w:rFonts w:cs="Arial"/>
                <w:b/>
                <w:bCs/>
                <w:sz w:val="24"/>
              </w:rPr>
            </w:pPr>
          </w:p>
        </w:tc>
        <w:tc>
          <w:tcPr>
            <w:tcW w:w="857" w:type="dxa"/>
          </w:tcPr>
          <w:p w14:paraId="49A73128" w14:textId="77777777" w:rsidR="00962713" w:rsidRPr="00240F3E" w:rsidRDefault="00962713" w:rsidP="00962713">
            <w:pPr>
              <w:pStyle w:val="Kopfzeile"/>
              <w:tabs>
                <w:tab w:val="clear" w:pos="4536"/>
                <w:tab w:val="clear" w:pos="9072"/>
              </w:tabs>
              <w:rPr>
                <w:rFonts w:cs="Arial"/>
                <w:b/>
                <w:bCs/>
                <w:sz w:val="24"/>
              </w:rPr>
            </w:pPr>
          </w:p>
        </w:tc>
      </w:tr>
    </w:tbl>
    <w:p w14:paraId="27ADEFBE" w14:textId="263976BE" w:rsidR="00B202AE" w:rsidRPr="00240F3E" w:rsidRDefault="00B202AE" w:rsidP="0060633C">
      <w:pPr>
        <w:pStyle w:val="Kopfzeile"/>
        <w:tabs>
          <w:tab w:val="clear" w:pos="4536"/>
          <w:tab w:val="clear" w:pos="9072"/>
        </w:tabs>
        <w:ind w:right="849"/>
        <w:rPr>
          <w:rFonts w:cs="Arial"/>
          <w:sz w:val="24"/>
        </w:rPr>
      </w:pPr>
    </w:p>
    <w:p w14:paraId="24E8FA49" w14:textId="45CF41A3" w:rsidR="00252BB7" w:rsidRPr="00240F3E" w:rsidRDefault="00252BB7" w:rsidP="0060633C">
      <w:pPr>
        <w:pStyle w:val="Kopfzeile"/>
        <w:tabs>
          <w:tab w:val="clear" w:pos="4536"/>
          <w:tab w:val="clear" w:pos="9072"/>
        </w:tabs>
        <w:ind w:right="849"/>
        <w:rPr>
          <w:rFonts w:cs="Arial"/>
          <w:b/>
          <w:sz w:val="24"/>
        </w:rPr>
      </w:pPr>
      <w:r w:rsidRPr="00240F3E">
        <w:rPr>
          <w:rFonts w:cs="Arial"/>
          <w:b/>
          <w:sz w:val="24"/>
        </w:rPr>
        <w:t xml:space="preserve"> </w:t>
      </w:r>
    </w:p>
    <w:sectPr w:rsidR="00252BB7" w:rsidRPr="00240F3E" w:rsidSect="006A6880">
      <w:headerReference w:type="default" r:id="rId8"/>
      <w:footerReference w:type="default" r:id="rId9"/>
      <w:pgSz w:w="11906" w:h="16838" w:code="9"/>
      <w:pgMar w:top="1418" w:right="567" w:bottom="726" w:left="1418" w:header="709"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7A19" w14:textId="77777777" w:rsidR="006A6880" w:rsidRDefault="006A6880">
      <w:r>
        <w:separator/>
      </w:r>
    </w:p>
  </w:endnote>
  <w:endnote w:type="continuationSeparator" w:id="0">
    <w:p w14:paraId="5A7777DF" w14:textId="77777777" w:rsidR="006A6880" w:rsidRDefault="006A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4087" w14:textId="77777777" w:rsidR="00E67612" w:rsidRPr="00E11F95" w:rsidRDefault="00E67612">
    <w:pPr>
      <w:rPr>
        <w:sz w:val="18"/>
        <w:szCs w:val="18"/>
      </w:rPr>
    </w:pPr>
  </w:p>
  <w:tbl>
    <w:tblPr>
      <w:tblW w:w="0" w:type="auto"/>
      <w:tblBorders>
        <w:top w:val="single" w:sz="2" w:space="0" w:color="auto"/>
      </w:tblBorders>
      <w:tblCellMar>
        <w:left w:w="70" w:type="dxa"/>
        <w:right w:w="70" w:type="dxa"/>
      </w:tblCellMar>
      <w:tblLook w:val="0000" w:firstRow="0" w:lastRow="0" w:firstColumn="0" w:lastColumn="0" w:noHBand="0" w:noVBand="0"/>
    </w:tblPr>
    <w:tblGrid>
      <w:gridCol w:w="8939"/>
      <w:gridCol w:w="982"/>
    </w:tblGrid>
    <w:tr w:rsidR="00713F3C" w14:paraId="16FEBF7C" w14:textId="77777777">
      <w:tc>
        <w:tcPr>
          <w:tcW w:w="9070" w:type="dxa"/>
          <w:vAlign w:val="center"/>
        </w:tcPr>
        <w:p w14:paraId="68AB606B" w14:textId="77777777" w:rsidR="00713F3C" w:rsidRDefault="00713F3C">
          <w:pPr>
            <w:pStyle w:val="Fuzeile"/>
            <w:rPr>
              <w:sz w:val="10"/>
            </w:rPr>
          </w:pPr>
        </w:p>
      </w:tc>
      <w:tc>
        <w:tcPr>
          <w:tcW w:w="991" w:type="dxa"/>
          <w:vAlign w:val="center"/>
        </w:tcPr>
        <w:p w14:paraId="119EDFDC" w14:textId="33A3D5C5" w:rsidR="00713F3C" w:rsidRDefault="00713F3C">
          <w:pPr>
            <w:pStyle w:val="Fuzeile"/>
            <w:jc w:val="right"/>
            <w:rPr>
              <w:sz w:val="10"/>
            </w:rPr>
          </w:pPr>
          <w:r>
            <w:rPr>
              <w:sz w:val="10"/>
            </w:rPr>
            <w:t xml:space="preserve">Seite </w:t>
          </w:r>
          <w:r>
            <w:rPr>
              <w:sz w:val="10"/>
            </w:rPr>
            <w:fldChar w:fldCharType="begin"/>
          </w:r>
          <w:r>
            <w:rPr>
              <w:sz w:val="10"/>
            </w:rPr>
            <w:instrText xml:space="preserve"> </w:instrText>
          </w:r>
          <w:r w:rsidR="003B6FAE">
            <w:rPr>
              <w:sz w:val="10"/>
            </w:rPr>
            <w:instrText>PAGE</w:instrText>
          </w:r>
          <w:r>
            <w:rPr>
              <w:sz w:val="10"/>
            </w:rPr>
            <w:instrText xml:space="preserve"> </w:instrText>
          </w:r>
          <w:r>
            <w:rPr>
              <w:sz w:val="10"/>
            </w:rPr>
            <w:fldChar w:fldCharType="separate"/>
          </w:r>
          <w:r w:rsidR="00D54601">
            <w:rPr>
              <w:noProof/>
              <w:sz w:val="10"/>
            </w:rPr>
            <w:t>3</w:t>
          </w:r>
          <w:r>
            <w:rPr>
              <w:sz w:val="10"/>
            </w:rPr>
            <w:fldChar w:fldCharType="end"/>
          </w:r>
          <w:r>
            <w:rPr>
              <w:sz w:val="10"/>
            </w:rPr>
            <w:t xml:space="preserve"> von </w:t>
          </w:r>
          <w:r>
            <w:rPr>
              <w:sz w:val="10"/>
            </w:rPr>
            <w:fldChar w:fldCharType="begin"/>
          </w:r>
          <w:r>
            <w:rPr>
              <w:sz w:val="10"/>
            </w:rPr>
            <w:instrText xml:space="preserve"> </w:instrText>
          </w:r>
          <w:r w:rsidR="003B6FAE">
            <w:rPr>
              <w:sz w:val="10"/>
            </w:rPr>
            <w:instrText>NUMPAGES</w:instrText>
          </w:r>
          <w:r>
            <w:rPr>
              <w:sz w:val="10"/>
            </w:rPr>
            <w:instrText xml:space="preserve"> </w:instrText>
          </w:r>
          <w:r>
            <w:rPr>
              <w:sz w:val="10"/>
            </w:rPr>
            <w:fldChar w:fldCharType="separate"/>
          </w:r>
          <w:r w:rsidR="00D54601">
            <w:rPr>
              <w:noProof/>
              <w:sz w:val="10"/>
            </w:rPr>
            <w:t>3</w:t>
          </w:r>
          <w:r>
            <w:rPr>
              <w:sz w:val="10"/>
            </w:rPr>
            <w:fldChar w:fldCharType="end"/>
          </w:r>
        </w:p>
      </w:tc>
    </w:tr>
  </w:tbl>
  <w:p w14:paraId="4604B33D" w14:textId="77777777" w:rsidR="00713F3C" w:rsidRDefault="00713F3C">
    <w:pPr>
      <w:pStyle w:val="Fuzeile"/>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F46E" w14:textId="77777777" w:rsidR="006A6880" w:rsidRDefault="006A6880">
      <w:r>
        <w:separator/>
      </w:r>
    </w:p>
  </w:footnote>
  <w:footnote w:type="continuationSeparator" w:id="0">
    <w:p w14:paraId="4D80B16F" w14:textId="77777777" w:rsidR="006A6880" w:rsidRDefault="006A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5577"/>
      <w:gridCol w:w="4344"/>
    </w:tblGrid>
    <w:tr w:rsidR="00713F3C" w14:paraId="6B315EC3" w14:textId="77777777">
      <w:tc>
        <w:tcPr>
          <w:tcW w:w="5650" w:type="dxa"/>
        </w:tcPr>
        <w:p w14:paraId="5C28F4A8" w14:textId="032C2508" w:rsidR="00713F3C" w:rsidRPr="00252BB7" w:rsidRDefault="00713F3C">
          <w:pPr>
            <w:pStyle w:val="Kopfzeile"/>
            <w:rPr>
              <w:rFonts w:asciiTheme="minorHAnsi" w:hAnsiTheme="minorHAnsi" w:cstheme="minorHAnsi"/>
              <w:sz w:val="28"/>
              <w:szCs w:val="28"/>
            </w:rPr>
          </w:pPr>
          <w:r w:rsidRPr="00252BB7">
            <w:rPr>
              <w:rFonts w:asciiTheme="minorHAnsi" w:hAnsiTheme="minorHAnsi" w:cstheme="minorHAnsi"/>
              <w:b/>
              <w:bCs/>
              <w:sz w:val="28"/>
              <w:szCs w:val="28"/>
            </w:rPr>
            <w:t>Besprechungsprotokoll</w:t>
          </w:r>
        </w:p>
        <w:p w14:paraId="2A3EB07E" w14:textId="77777777" w:rsidR="00713F3C" w:rsidRDefault="00713F3C">
          <w:pPr>
            <w:pStyle w:val="Kopfzeile"/>
            <w:rPr>
              <w:b/>
              <w:bCs/>
              <w:sz w:val="28"/>
            </w:rPr>
          </w:pPr>
        </w:p>
      </w:tc>
      <w:tc>
        <w:tcPr>
          <w:tcW w:w="4411" w:type="dxa"/>
        </w:tcPr>
        <w:p w14:paraId="420594FC" w14:textId="77777777" w:rsidR="00713F3C" w:rsidRDefault="00713F3C">
          <w:pPr>
            <w:pStyle w:val="Kopfzeile"/>
            <w:jc w:val="right"/>
            <w:rPr>
              <w:b/>
              <w:bCs/>
              <w:sz w:val="28"/>
            </w:rPr>
          </w:pPr>
        </w:p>
      </w:tc>
    </w:tr>
  </w:tbl>
  <w:p w14:paraId="600D4929" w14:textId="77777777" w:rsidR="00713F3C" w:rsidRPr="00F868C1" w:rsidRDefault="00713F3C">
    <w:pPr>
      <w:pStyle w:val="Kopfzeile"/>
      <w:rPr>
        <w:sz w:val="4"/>
        <w:szCs w:val="4"/>
      </w:rPr>
    </w:pPr>
  </w:p>
  <w:p w14:paraId="78BCA081" w14:textId="77777777" w:rsidR="00713F3C" w:rsidRDefault="00713F3C">
    <w:pPr>
      <w:pStyle w:val="Kopfzeile"/>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22B04"/>
    <w:multiLevelType w:val="hybridMultilevel"/>
    <w:tmpl w:val="C2EC5C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A1F2EF7"/>
    <w:multiLevelType w:val="hybridMultilevel"/>
    <w:tmpl w:val="D7464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751437"/>
    <w:multiLevelType w:val="hybridMultilevel"/>
    <w:tmpl w:val="47FC1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7519960">
    <w:abstractNumId w:val="0"/>
  </w:num>
  <w:num w:numId="2" w16cid:durableId="1466312887">
    <w:abstractNumId w:val="1"/>
  </w:num>
  <w:num w:numId="3" w16cid:durableId="7437220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AE"/>
    <w:rsid w:val="00033A3A"/>
    <w:rsid w:val="0003498F"/>
    <w:rsid w:val="00035862"/>
    <w:rsid w:val="00040B07"/>
    <w:rsid w:val="0004343D"/>
    <w:rsid w:val="0004353E"/>
    <w:rsid w:val="00051ED5"/>
    <w:rsid w:val="00053733"/>
    <w:rsid w:val="000576B5"/>
    <w:rsid w:val="0008565E"/>
    <w:rsid w:val="00087EBF"/>
    <w:rsid w:val="00093F3A"/>
    <w:rsid w:val="0009464A"/>
    <w:rsid w:val="000A389D"/>
    <w:rsid w:val="000B625B"/>
    <w:rsid w:val="000C3076"/>
    <w:rsid w:val="000C4E39"/>
    <w:rsid w:val="000C5C47"/>
    <w:rsid w:val="000D010D"/>
    <w:rsid w:val="000D6087"/>
    <w:rsid w:val="000E11AB"/>
    <w:rsid w:val="000F6CA9"/>
    <w:rsid w:val="0010463E"/>
    <w:rsid w:val="0011145E"/>
    <w:rsid w:val="0012692F"/>
    <w:rsid w:val="0013602E"/>
    <w:rsid w:val="00141323"/>
    <w:rsid w:val="00144DC8"/>
    <w:rsid w:val="00151CAA"/>
    <w:rsid w:val="00157680"/>
    <w:rsid w:val="00170083"/>
    <w:rsid w:val="00171338"/>
    <w:rsid w:val="0017233B"/>
    <w:rsid w:val="00173043"/>
    <w:rsid w:val="00183105"/>
    <w:rsid w:val="001832E3"/>
    <w:rsid w:val="001A3D9F"/>
    <w:rsid w:val="001A6B00"/>
    <w:rsid w:val="001B44E1"/>
    <w:rsid w:val="001B776D"/>
    <w:rsid w:val="001C1F36"/>
    <w:rsid w:val="001C34AA"/>
    <w:rsid w:val="001C4861"/>
    <w:rsid w:val="001C4953"/>
    <w:rsid w:val="001D0F5E"/>
    <w:rsid w:val="001D153F"/>
    <w:rsid w:val="001D17F9"/>
    <w:rsid w:val="001D59E4"/>
    <w:rsid w:val="001E3ED6"/>
    <w:rsid w:val="001E500F"/>
    <w:rsid w:val="001F5E4C"/>
    <w:rsid w:val="0020480A"/>
    <w:rsid w:val="00210D2E"/>
    <w:rsid w:val="00222876"/>
    <w:rsid w:val="00232D8B"/>
    <w:rsid w:val="002357FA"/>
    <w:rsid w:val="0023794E"/>
    <w:rsid w:val="00240F3E"/>
    <w:rsid w:val="00241972"/>
    <w:rsid w:val="00252BB7"/>
    <w:rsid w:val="002610F1"/>
    <w:rsid w:val="00262177"/>
    <w:rsid w:val="00264F90"/>
    <w:rsid w:val="00267953"/>
    <w:rsid w:val="002762D9"/>
    <w:rsid w:val="00282930"/>
    <w:rsid w:val="002912EF"/>
    <w:rsid w:val="00293905"/>
    <w:rsid w:val="002A361A"/>
    <w:rsid w:val="002A3EBE"/>
    <w:rsid w:val="002C363E"/>
    <w:rsid w:val="002C4E9D"/>
    <w:rsid w:val="002C60EC"/>
    <w:rsid w:val="002C73E4"/>
    <w:rsid w:val="002D054F"/>
    <w:rsid w:val="002D14CF"/>
    <w:rsid w:val="002D1D6C"/>
    <w:rsid w:val="002F04C1"/>
    <w:rsid w:val="002F74E2"/>
    <w:rsid w:val="003033D2"/>
    <w:rsid w:val="00331E95"/>
    <w:rsid w:val="00334769"/>
    <w:rsid w:val="00336150"/>
    <w:rsid w:val="0034236E"/>
    <w:rsid w:val="00344A84"/>
    <w:rsid w:val="00344B5A"/>
    <w:rsid w:val="00360563"/>
    <w:rsid w:val="00364514"/>
    <w:rsid w:val="00366265"/>
    <w:rsid w:val="00373792"/>
    <w:rsid w:val="003779BC"/>
    <w:rsid w:val="003909CB"/>
    <w:rsid w:val="003936FE"/>
    <w:rsid w:val="00393A18"/>
    <w:rsid w:val="003B6FAE"/>
    <w:rsid w:val="003D2EE5"/>
    <w:rsid w:val="003D5510"/>
    <w:rsid w:val="003D722D"/>
    <w:rsid w:val="003E20B7"/>
    <w:rsid w:val="003E2C4F"/>
    <w:rsid w:val="003E62D8"/>
    <w:rsid w:val="003F694A"/>
    <w:rsid w:val="00400CE1"/>
    <w:rsid w:val="00405D3D"/>
    <w:rsid w:val="004074ED"/>
    <w:rsid w:val="004121AE"/>
    <w:rsid w:val="004121FE"/>
    <w:rsid w:val="00415D09"/>
    <w:rsid w:val="00437B87"/>
    <w:rsid w:val="004456F7"/>
    <w:rsid w:val="00453B32"/>
    <w:rsid w:val="00460136"/>
    <w:rsid w:val="0046129F"/>
    <w:rsid w:val="00467ACA"/>
    <w:rsid w:val="004A1449"/>
    <w:rsid w:val="004A256D"/>
    <w:rsid w:val="004B3DEF"/>
    <w:rsid w:val="004C7085"/>
    <w:rsid w:val="004E1C78"/>
    <w:rsid w:val="004E1E5F"/>
    <w:rsid w:val="004F0755"/>
    <w:rsid w:val="004F1520"/>
    <w:rsid w:val="004F7666"/>
    <w:rsid w:val="005171CA"/>
    <w:rsid w:val="0052424D"/>
    <w:rsid w:val="0052714B"/>
    <w:rsid w:val="005272DF"/>
    <w:rsid w:val="00527C81"/>
    <w:rsid w:val="00531597"/>
    <w:rsid w:val="00545004"/>
    <w:rsid w:val="005506D8"/>
    <w:rsid w:val="005551A3"/>
    <w:rsid w:val="005700DC"/>
    <w:rsid w:val="00570294"/>
    <w:rsid w:val="00574910"/>
    <w:rsid w:val="0058192A"/>
    <w:rsid w:val="0058673C"/>
    <w:rsid w:val="005870FC"/>
    <w:rsid w:val="00590608"/>
    <w:rsid w:val="00596908"/>
    <w:rsid w:val="005B0572"/>
    <w:rsid w:val="005B68F8"/>
    <w:rsid w:val="005C3F59"/>
    <w:rsid w:val="005C78A7"/>
    <w:rsid w:val="005D1DDF"/>
    <w:rsid w:val="005D6BDD"/>
    <w:rsid w:val="005D6C04"/>
    <w:rsid w:val="005D7AF1"/>
    <w:rsid w:val="005E71C5"/>
    <w:rsid w:val="005F2FAA"/>
    <w:rsid w:val="005F7E36"/>
    <w:rsid w:val="006026E1"/>
    <w:rsid w:val="00602B85"/>
    <w:rsid w:val="0060633C"/>
    <w:rsid w:val="006126BA"/>
    <w:rsid w:val="0063156B"/>
    <w:rsid w:val="00631639"/>
    <w:rsid w:val="0063173F"/>
    <w:rsid w:val="00636E19"/>
    <w:rsid w:val="00637D1A"/>
    <w:rsid w:val="00653B91"/>
    <w:rsid w:val="00656183"/>
    <w:rsid w:val="00663700"/>
    <w:rsid w:val="0068318D"/>
    <w:rsid w:val="00691EAB"/>
    <w:rsid w:val="006A16C8"/>
    <w:rsid w:val="006A6880"/>
    <w:rsid w:val="006A6DD8"/>
    <w:rsid w:val="006A7AE8"/>
    <w:rsid w:val="006B5CD1"/>
    <w:rsid w:val="006C0565"/>
    <w:rsid w:val="006C3A30"/>
    <w:rsid w:val="006C5D47"/>
    <w:rsid w:val="006C7861"/>
    <w:rsid w:val="006D20BB"/>
    <w:rsid w:val="006E34D8"/>
    <w:rsid w:val="006E500A"/>
    <w:rsid w:val="006F47BA"/>
    <w:rsid w:val="00707628"/>
    <w:rsid w:val="00713804"/>
    <w:rsid w:val="00713F3C"/>
    <w:rsid w:val="007171E4"/>
    <w:rsid w:val="00717293"/>
    <w:rsid w:val="00721E22"/>
    <w:rsid w:val="00724D72"/>
    <w:rsid w:val="00731E27"/>
    <w:rsid w:val="00732655"/>
    <w:rsid w:val="00746058"/>
    <w:rsid w:val="0074654F"/>
    <w:rsid w:val="00751606"/>
    <w:rsid w:val="007538FC"/>
    <w:rsid w:val="00753BFB"/>
    <w:rsid w:val="007563DE"/>
    <w:rsid w:val="007716F1"/>
    <w:rsid w:val="00771F4F"/>
    <w:rsid w:val="007A0053"/>
    <w:rsid w:val="007B5249"/>
    <w:rsid w:val="007C6010"/>
    <w:rsid w:val="007D3B17"/>
    <w:rsid w:val="007E015D"/>
    <w:rsid w:val="007E30CD"/>
    <w:rsid w:val="007F5340"/>
    <w:rsid w:val="008023C8"/>
    <w:rsid w:val="008073D2"/>
    <w:rsid w:val="00810DD3"/>
    <w:rsid w:val="00813EBE"/>
    <w:rsid w:val="00821477"/>
    <w:rsid w:val="008274C0"/>
    <w:rsid w:val="00830C9B"/>
    <w:rsid w:val="00831ADC"/>
    <w:rsid w:val="00832790"/>
    <w:rsid w:val="0083394D"/>
    <w:rsid w:val="00833AF9"/>
    <w:rsid w:val="0083404F"/>
    <w:rsid w:val="00846E6E"/>
    <w:rsid w:val="008519E3"/>
    <w:rsid w:val="00853570"/>
    <w:rsid w:val="008538F2"/>
    <w:rsid w:val="0085776B"/>
    <w:rsid w:val="00862AAD"/>
    <w:rsid w:val="0087447D"/>
    <w:rsid w:val="008745CF"/>
    <w:rsid w:val="0088221F"/>
    <w:rsid w:val="008823BA"/>
    <w:rsid w:val="00887725"/>
    <w:rsid w:val="00891AC3"/>
    <w:rsid w:val="00892BB9"/>
    <w:rsid w:val="008C5878"/>
    <w:rsid w:val="008D7EF6"/>
    <w:rsid w:val="008E04A6"/>
    <w:rsid w:val="008E1546"/>
    <w:rsid w:val="008E3EE3"/>
    <w:rsid w:val="008F3D1A"/>
    <w:rsid w:val="0090006D"/>
    <w:rsid w:val="0090154D"/>
    <w:rsid w:val="009027A4"/>
    <w:rsid w:val="009028FC"/>
    <w:rsid w:val="00902BFE"/>
    <w:rsid w:val="0090371F"/>
    <w:rsid w:val="00910BE1"/>
    <w:rsid w:val="009228F2"/>
    <w:rsid w:val="00937F22"/>
    <w:rsid w:val="009573EF"/>
    <w:rsid w:val="009611AE"/>
    <w:rsid w:val="0096242D"/>
    <w:rsid w:val="00962713"/>
    <w:rsid w:val="0097454D"/>
    <w:rsid w:val="009747AA"/>
    <w:rsid w:val="009837F1"/>
    <w:rsid w:val="0098389D"/>
    <w:rsid w:val="00984864"/>
    <w:rsid w:val="00987015"/>
    <w:rsid w:val="009A0D25"/>
    <w:rsid w:val="009B22B1"/>
    <w:rsid w:val="009C3656"/>
    <w:rsid w:val="009C5EBF"/>
    <w:rsid w:val="009D4140"/>
    <w:rsid w:val="009D5518"/>
    <w:rsid w:val="009D5CC5"/>
    <w:rsid w:val="009F1B3C"/>
    <w:rsid w:val="009F252E"/>
    <w:rsid w:val="00A00AFF"/>
    <w:rsid w:val="00A065FB"/>
    <w:rsid w:val="00A10FE4"/>
    <w:rsid w:val="00A111D9"/>
    <w:rsid w:val="00A1552D"/>
    <w:rsid w:val="00A16218"/>
    <w:rsid w:val="00A22BD5"/>
    <w:rsid w:val="00A247CD"/>
    <w:rsid w:val="00A24FBD"/>
    <w:rsid w:val="00A35BBA"/>
    <w:rsid w:val="00A36D17"/>
    <w:rsid w:val="00A60EE2"/>
    <w:rsid w:val="00A63179"/>
    <w:rsid w:val="00A67C0E"/>
    <w:rsid w:val="00A82D42"/>
    <w:rsid w:val="00A83492"/>
    <w:rsid w:val="00A83FBE"/>
    <w:rsid w:val="00A8730C"/>
    <w:rsid w:val="00A94FC1"/>
    <w:rsid w:val="00AA4D38"/>
    <w:rsid w:val="00AA7A12"/>
    <w:rsid w:val="00AB0F9E"/>
    <w:rsid w:val="00AB263D"/>
    <w:rsid w:val="00AB3B1E"/>
    <w:rsid w:val="00AB4A04"/>
    <w:rsid w:val="00AB65A2"/>
    <w:rsid w:val="00AD1C44"/>
    <w:rsid w:val="00AE7B6E"/>
    <w:rsid w:val="00AF7509"/>
    <w:rsid w:val="00B01BCE"/>
    <w:rsid w:val="00B04A27"/>
    <w:rsid w:val="00B15AB9"/>
    <w:rsid w:val="00B202AE"/>
    <w:rsid w:val="00B3188C"/>
    <w:rsid w:val="00B34EBE"/>
    <w:rsid w:val="00B359DF"/>
    <w:rsid w:val="00B43425"/>
    <w:rsid w:val="00B43FD9"/>
    <w:rsid w:val="00B44CA3"/>
    <w:rsid w:val="00B45E4D"/>
    <w:rsid w:val="00B50FD3"/>
    <w:rsid w:val="00B607E1"/>
    <w:rsid w:val="00B6420C"/>
    <w:rsid w:val="00B73974"/>
    <w:rsid w:val="00B743CD"/>
    <w:rsid w:val="00B75426"/>
    <w:rsid w:val="00B859B4"/>
    <w:rsid w:val="00B9095F"/>
    <w:rsid w:val="00B92C28"/>
    <w:rsid w:val="00B951C2"/>
    <w:rsid w:val="00BA317E"/>
    <w:rsid w:val="00BD2452"/>
    <w:rsid w:val="00BD2D18"/>
    <w:rsid w:val="00BE5964"/>
    <w:rsid w:val="00BF751A"/>
    <w:rsid w:val="00C04863"/>
    <w:rsid w:val="00C25779"/>
    <w:rsid w:val="00C3161F"/>
    <w:rsid w:val="00C3573A"/>
    <w:rsid w:val="00C42DD2"/>
    <w:rsid w:val="00C42E5C"/>
    <w:rsid w:val="00C44F00"/>
    <w:rsid w:val="00C5416C"/>
    <w:rsid w:val="00C54DDD"/>
    <w:rsid w:val="00C56F02"/>
    <w:rsid w:val="00C60305"/>
    <w:rsid w:val="00C73331"/>
    <w:rsid w:val="00C76978"/>
    <w:rsid w:val="00C76CA4"/>
    <w:rsid w:val="00C84C71"/>
    <w:rsid w:val="00C856D0"/>
    <w:rsid w:val="00C87DBC"/>
    <w:rsid w:val="00C92FB3"/>
    <w:rsid w:val="00CA2CCA"/>
    <w:rsid w:val="00CA343A"/>
    <w:rsid w:val="00CA3915"/>
    <w:rsid w:val="00CA5CFE"/>
    <w:rsid w:val="00CB4BF9"/>
    <w:rsid w:val="00CC5445"/>
    <w:rsid w:val="00CD1CD9"/>
    <w:rsid w:val="00CD5180"/>
    <w:rsid w:val="00CE139B"/>
    <w:rsid w:val="00CF0138"/>
    <w:rsid w:val="00CF57FF"/>
    <w:rsid w:val="00D00A4A"/>
    <w:rsid w:val="00D00DB5"/>
    <w:rsid w:val="00D22802"/>
    <w:rsid w:val="00D231B1"/>
    <w:rsid w:val="00D330FD"/>
    <w:rsid w:val="00D37F1E"/>
    <w:rsid w:val="00D45056"/>
    <w:rsid w:val="00D54601"/>
    <w:rsid w:val="00D61496"/>
    <w:rsid w:val="00D6472A"/>
    <w:rsid w:val="00D800DF"/>
    <w:rsid w:val="00D979A6"/>
    <w:rsid w:val="00DA447B"/>
    <w:rsid w:val="00DA4C4A"/>
    <w:rsid w:val="00DA6839"/>
    <w:rsid w:val="00DB1367"/>
    <w:rsid w:val="00DC3F93"/>
    <w:rsid w:val="00DC7E33"/>
    <w:rsid w:val="00DD44E7"/>
    <w:rsid w:val="00DE384C"/>
    <w:rsid w:val="00DE6427"/>
    <w:rsid w:val="00DE7091"/>
    <w:rsid w:val="00DF29F3"/>
    <w:rsid w:val="00DF337C"/>
    <w:rsid w:val="00E00015"/>
    <w:rsid w:val="00E01FB1"/>
    <w:rsid w:val="00E0611B"/>
    <w:rsid w:val="00E11F95"/>
    <w:rsid w:val="00E22185"/>
    <w:rsid w:val="00E34F67"/>
    <w:rsid w:val="00E42D41"/>
    <w:rsid w:val="00E54801"/>
    <w:rsid w:val="00E560D8"/>
    <w:rsid w:val="00E67612"/>
    <w:rsid w:val="00E73056"/>
    <w:rsid w:val="00E816E5"/>
    <w:rsid w:val="00E81DEF"/>
    <w:rsid w:val="00E914DC"/>
    <w:rsid w:val="00E979E6"/>
    <w:rsid w:val="00EB3B42"/>
    <w:rsid w:val="00EC0CEA"/>
    <w:rsid w:val="00EC42C6"/>
    <w:rsid w:val="00EE6497"/>
    <w:rsid w:val="00EF6F75"/>
    <w:rsid w:val="00F03AB7"/>
    <w:rsid w:val="00F20DE7"/>
    <w:rsid w:val="00F232C4"/>
    <w:rsid w:val="00F234E8"/>
    <w:rsid w:val="00F30079"/>
    <w:rsid w:val="00F341CF"/>
    <w:rsid w:val="00F41AB2"/>
    <w:rsid w:val="00F42A9B"/>
    <w:rsid w:val="00F51D16"/>
    <w:rsid w:val="00F5494D"/>
    <w:rsid w:val="00F67D64"/>
    <w:rsid w:val="00F75391"/>
    <w:rsid w:val="00F81424"/>
    <w:rsid w:val="00F8475C"/>
    <w:rsid w:val="00F868C1"/>
    <w:rsid w:val="00F87226"/>
    <w:rsid w:val="00F9066A"/>
    <w:rsid w:val="00F91152"/>
    <w:rsid w:val="00F91751"/>
    <w:rsid w:val="00F96B7E"/>
    <w:rsid w:val="00FA0708"/>
    <w:rsid w:val="00FB4867"/>
    <w:rsid w:val="00FC3302"/>
    <w:rsid w:val="00FD4B39"/>
    <w:rsid w:val="00FF192C"/>
    <w:rsid w:val="00FF43AA"/>
    <w:rsid w:val="00FF796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C662B"/>
  <w15:docId w15:val="{CA619BF5-F326-4EE6-9243-979EE152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unhideWhenUsed/>
    <w:rsid w:val="008C5878"/>
    <w:rPr>
      <w:color w:val="0000FF"/>
      <w:u w:val="single"/>
    </w:rPr>
  </w:style>
  <w:style w:type="paragraph" w:styleId="Sprechblasentext">
    <w:name w:val="Balloon Text"/>
    <w:basedOn w:val="Standard"/>
    <w:link w:val="SprechblasentextZchn"/>
    <w:uiPriority w:val="99"/>
    <w:semiHidden/>
    <w:unhideWhenUsed/>
    <w:rsid w:val="00527C81"/>
    <w:rPr>
      <w:rFonts w:ascii="Lucida Grande" w:hAnsi="Lucida Grande" w:cs="Lucida Grande"/>
      <w:sz w:val="18"/>
      <w:szCs w:val="18"/>
    </w:rPr>
  </w:style>
  <w:style w:type="character" w:customStyle="1" w:styleId="SprechblasentextZchn">
    <w:name w:val="Sprechblasentext Zchn"/>
    <w:link w:val="Sprechblasentext"/>
    <w:uiPriority w:val="99"/>
    <w:semiHidden/>
    <w:rsid w:val="00527C81"/>
    <w:rPr>
      <w:rFonts w:ascii="Lucida Grande" w:hAnsi="Lucida Grande" w:cs="Lucida Grande"/>
      <w:sz w:val="18"/>
      <w:szCs w:val="18"/>
    </w:rPr>
  </w:style>
  <w:style w:type="paragraph" w:styleId="Listenabsatz">
    <w:name w:val="List Paragraph"/>
    <w:basedOn w:val="Standard"/>
    <w:uiPriority w:val="34"/>
    <w:qFormat/>
    <w:rsid w:val="00171338"/>
    <w:pPr>
      <w:ind w:left="708"/>
    </w:pPr>
  </w:style>
  <w:style w:type="character" w:styleId="Platzhaltertext">
    <w:name w:val="Placeholder Text"/>
    <w:basedOn w:val="Absatz-Standardschriftart"/>
    <w:uiPriority w:val="99"/>
    <w:unhideWhenUsed/>
    <w:rsid w:val="00170083"/>
    <w:rPr>
      <w:color w:val="808080"/>
    </w:rPr>
  </w:style>
  <w:style w:type="character" w:customStyle="1" w:styleId="KopfzeileZchn">
    <w:name w:val="Kopfzeile Zchn"/>
    <w:basedOn w:val="Absatz-Standardschriftart"/>
    <w:link w:val="Kopfzeile"/>
    <w:rsid w:val="001C34AA"/>
    <w:rPr>
      <w:rFonts w:ascii="Arial" w:hAnsi="Arial"/>
      <w:sz w:val="22"/>
      <w:szCs w:val="24"/>
    </w:rPr>
  </w:style>
  <w:style w:type="character" w:customStyle="1" w:styleId="NichtaufgelsteErwhnung1">
    <w:name w:val="Nicht aufgelöste Erwähnung1"/>
    <w:basedOn w:val="Absatz-Standardschriftart"/>
    <w:uiPriority w:val="99"/>
    <w:semiHidden/>
    <w:unhideWhenUsed/>
    <w:rsid w:val="00A111D9"/>
    <w:rPr>
      <w:color w:val="605E5C"/>
      <w:shd w:val="clear" w:color="auto" w:fill="E1DFDD"/>
    </w:rPr>
  </w:style>
  <w:style w:type="paragraph" w:customStyle="1" w:styleId="paragraph">
    <w:name w:val="paragraph"/>
    <w:basedOn w:val="Standard"/>
    <w:rsid w:val="00B202AE"/>
    <w:pPr>
      <w:spacing w:before="100" w:beforeAutospacing="1" w:after="100" w:afterAutospacing="1"/>
    </w:pPr>
    <w:rPr>
      <w:rFonts w:ascii="Times New Roman" w:hAnsi="Times New Roman"/>
      <w:sz w:val="24"/>
    </w:rPr>
  </w:style>
  <w:style w:type="character" w:customStyle="1" w:styleId="normaltextrun">
    <w:name w:val="normaltextrun"/>
    <w:basedOn w:val="Absatz-Standardschriftart"/>
    <w:rsid w:val="00B202AE"/>
  </w:style>
  <w:style w:type="character" w:customStyle="1" w:styleId="eop">
    <w:name w:val="eop"/>
    <w:basedOn w:val="Absatz-Standardschriftart"/>
    <w:rsid w:val="00B2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90392">
      <w:bodyDiv w:val="1"/>
      <w:marLeft w:val="0"/>
      <w:marRight w:val="0"/>
      <w:marTop w:val="0"/>
      <w:marBottom w:val="0"/>
      <w:divBdr>
        <w:top w:val="none" w:sz="0" w:space="0" w:color="auto"/>
        <w:left w:val="none" w:sz="0" w:space="0" w:color="auto"/>
        <w:bottom w:val="none" w:sz="0" w:space="0" w:color="auto"/>
        <w:right w:val="none" w:sz="0" w:space="0" w:color="auto"/>
      </w:divBdr>
      <w:divsChild>
        <w:div w:id="975719830">
          <w:marLeft w:val="0"/>
          <w:marRight w:val="0"/>
          <w:marTop w:val="0"/>
          <w:marBottom w:val="0"/>
          <w:divBdr>
            <w:top w:val="none" w:sz="0" w:space="0" w:color="auto"/>
            <w:left w:val="none" w:sz="0" w:space="0" w:color="auto"/>
            <w:bottom w:val="none" w:sz="0" w:space="0" w:color="auto"/>
            <w:right w:val="none" w:sz="0" w:space="0" w:color="auto"/>
          </w:divBdr>
        </w:div>
        <w:div w:id="2110352173">
          <w:marLeft w:val="0"/>
          <w:marRight w:val="0"/>
          <w:marTop w:val="0"/>
          <w:marBottom w:val="0"/>
          <w:divBdr>
            <w:top w:val="none" w:sz="0" w:space="0" w:color="auto"/>
            <w:left w:val="none" w:sz="0" w:space="0" w:color="auto"/>
            <w:bottom w:val="none" w:sz="0" w:space="0" w:color="auto"/>
            <w:right w:val="none" w:sz="0" w:space="0" w:color="auto"/>
          </w:divBdr>
          <w:divsChild>
            <w:div w:id="4422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7974">
      <w:bodyDiv w:val="1"/>
      <w:marLeft w:val="0"/>
      <w:marRight w:val="0"/>
      <w:marTop w:val="0"/>
      <w:marBottom w:val="0"/>
      <w:divBdr>
        <w:top w:val="none" w:sz="0" w:space="0" w:color="auto"/>
        <w:left w:val="none" w:sz="0" w:space="0" w:color="auto"/>
        <w:bottom w:val="none" w:sz="0" w:space="0" w:color="auto"/>
        <w:right w:val="none" w:sz="0" w:space="0" w:color="auto"/>
      </w:divBdr>
      <w:divsChild>
        <w:div w:id="361587900">
          <w:marLeft w:val="0"/>
          <w:marRight w:val="0"/>
          <w:marTop w:val="0"/>
          <w:marBottom w:val="0"/>
          <w:divBdr>
            <w:top w:val="none" w:sz="0" w:space="0" w:color="auto"/>
            <w:left w:val="none" w:sz="0" w:space="0" w:color="auto"/>
            <w:bottom w:val="none" w:sz="0" w:space="0" w:color="auto"/>
            <w:right w:val="none" w:sz="0" w:space="0" w:color="auto"/>
          </w:divBdr>
          <w:divsChild>
            <w:div w:id="878010609">
              <w:marLeft w:val="0"/>
              <w:marRight w:val="0"/>
              <w:marTop w:val="0"/>
              <w:marBottom w:val="0"/>
              <w:divBdr>
                <w:top w:val="none" w:sz="0" w:space="0" w:color="auto"/>
                <w:left w:val="none" w:sz="0" w:space="0" w:color="auto"/>
                <w:bottom w:val="none" w:sz="0" w:space="0" w:color="auto"/>
                <w:right w:val="none" w:sz="0" w:space="0" w:color="auto"/>
              </w:divBdr>
              <w:divsChild>
                <w:div w:id="772631281">
                  <w:marLeft w:val="0"/>
                  <w:marRight w:val="0"/>
                  <w:marTop w:val="0"/>
                  <w:marBottom w:val="0"/>
                  <w:divBdr>
                    <w:top w:val="none" w:sz="0" w:space="0" w:color="auto"/>
                    <w:left w:val="none" w:sz="0" w:space="0" w:color="auto"/>
                    <w:bottom w:val="none" w:sz="0" w:space="0" w:color="auto"/>
                    <w:right w:val="none" w:sz="0" w:space="0" w:color="auto"/>
                  </w:divBdr>
                  <w:divsChild>
                    <w:div w:id="19495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3438">
      <w:bodyDiv w:val="1"/>
      <w:marLeft w:val="0"/>
      <w:marRight w:val="0"/>
      <w:marTop w:val="0"/>
      <w:marBottom w:val="0"/>
      <w:divBdr>
        <w:top w:val="none" w:sz="0" w:space="0" w:color="auto"/>
        <w:left w:val="none" w:sz="0" w:space="0" w:color="auto"/>
        <w:bottom w:val="none" w:sz="0" w:space="0" w:color="auto"/>
        <w:right w:val="none" w:sz="0" w:space="0" w:color="auto"/>
      </w:divBdr>
      <w:divsChild>
        <w:div w:id="1149664002">
          <w:marLeft w:val="0"/>
          <w:marRight w:val="0"/>
          <w:marTop w:val="0"/>
          <w:marBottom w:val="0"/>
          <w:divBdr>
            <w:top w:val="none" w:sz="0" w:space="0" w:color="auto"/>
            <w:left w:val="none" w:sz="0" w:space="0" w:color="auto"/>
            <w:bottom w:val="none" w:sz="0" w:space="0" w:color="auto"/>
            <w:right w:val="none" w:sz="0" w:space="0" w:color="auto"/>
          </w:divBdr>
          <w:divsChild>
            <w:div w:id="322441135">
              <w:marLeft w:val="0"/>
              <w:marRight w:val="0"/>
              <w:marTop w:val="0"/>
              <w:marBottom w:val="0"/>
              <w:divBdr>
                <w:top w:val="none" w:sz="0" w:space="0" w:color="auto"/>
                <w:left w:val="none" w:sz="0" w:space="0" w:color="auto"/>
                <w:bottom w:val="none" w:sz="0" w:space="0" w:color="auto"/>
                <w:right w:val="none" w:sz="0" w:space="0" w:color="auto"/>
              </w:divBdr>
            </w:div>
            <w:div w:id="1693454711">
              <w:marLeft w:val="0"/>
              <w:marRight w:val="0"/>
              <w:marTop w:val="0"/>
              <w:marBottom w:val="0"/>
              <w:divBdr>
                <w:top w:val="none" w:sz="0" w:space="0" w:color="auto"/>
                <w:left w:val="none" w:sz="0" w:space="0" w:color="auto"/>
                <w:bottom w:val="none" w:sz="0" w:space="0" w:color="auto"/>
                <w:right w:val="none" w:sz="0" w:space="0" w:color="auto"/>
              </w:divBdr>
              <w:divsChild>
                <w:div w:id="1081751368">
                  <w:marLeft w:val="0"/>
                  <w:marRight w:val="0"/>
                  <w:marTop w:val="0"/>
                  <w:marBottom w:val="0"/>
                  <w:divBdr>
                    <w:top w:val="none" w:sz="0" w:space="0" w:color="auto"/>
                    <w:left w:val="none" w:sz="0" w:space="0" w:color="auto"/>
                    <w:bottom w:val="none" w:sz="0" w:space="0" w:color="auto"/>
                    <w:right w:val="none" w:sz="0" w:space="0" w:color="auto"/>
                  </w:divBdr>
                </w:div>
                <w:div w:id="2066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78386">
      <w:bodyDiv w:val="1"/>
      <w:marLeft w:val="0"/>
      <w:marRight w:val="0"/>
      <w:marTop w:val="0"/>
      <w:marBottom w:val="0"/>
      <w:divBdr>
        <w:top w:val="none" w:sz="0" w:space="0" w:color="auto"/>
        <w:left w:val="none" w:sz="0" w:space="0" w:color="auto"/>
        <w:bottom w:val="none" w:sz="0" w:space="0" w:color="auto"/>
        <w:right w:val="none" w:sz="0" w:space="0" w:color="auto"/>
      </w:divBdr>
      <w:divsChild>
        <w:div w:id="1731070825">
          <w:marLeft w:val="0"/>
          <w:marRight w:val="0"/>
          <w:marTop w:val="0"/>
          <w:marBottom w:val="0"/>
          <w:divBdr>
            <w:top w:val="none" w:sz="0" w:space="0" w:color="auto"/>
            <w:left w:val="none" w:sz="0" w:space="0" w:color="auto"/>
            <w:bottom w:val="none" w:sz="0" w:space="0" w:color="auto"/>
            <w:right w:val="none" w:sz="0" w:space="0" w:color="auto"/>
          </w:divBdr>
          <w:divsChild>
            <w:div w:id="1115634157">
              <w:marLeft w:val="0"/>
              <w:marRight w:val="0"/>
              <w:marTop w:val="0"/>
              <w:marBottom w:val="0"/>
              <w:divBdr>
                <w:top w:val="none" w:sz="0" w:space="0" w:color="auto"/>
                <w:left w:val="none" w:sz="0" w:space="0" w:color="auto"/>
                <w:bottom w:val="none" w:sz="0" w:space="0" w:color="auto"/>
                <w:right w:val="none" w:sz="0" w:space="0" w:color="auto"/>
              </w:divBdr>
            </w:div>
            <w:div w:id="1131559663">
              <w:marLeft w:val="0"/>
              <w:marRight w:val="0"/>
              <w:marTop w:val="0"/>
              <w:marBottom w:val="0"/>
              <w:divBdr>
                <w:top w:val="none" w:sz="0" w:space="0" w:color="auto"/>
                <w:left w:val="none" w:sz="0" w:space="0" w:color="auto"/>
                <w:bottom w:val="none" w:sz="0" w:space="0" w:color="auto"/>
                <w:right w:val="none" w:sz="0" w:space="0" w:color="auto"/>
              </w:divBdr>
            </w:div>
            <w:div w:id="1432049933">
              <w:marLeft w:val="0"/>
              <w:marRight w:val="0"/>
              <w:marTop w:val="0"/>
              <w:marBottom w:val="0"/>
              <w:divBdr>
                <w:top w:val="none" w:sz="0" w:space="0" w:color="auto"/>
                <w:left w:val="none" w:sz="0" w:space="0" w:color="auto"/>
                <w:bottom w:val="none" w:sz="0" w:space="0" w:color="auto"/>
                <w:right w:val="none" w:sz="0" w:space="0" w:color="auto"/>
              </w:divBdr>
            </w:div>
            <w:div w:id="20494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7960">
      <w:bodyDiv w:val="1"/>
      <w:marLeft w:val="0"/>
      <w:marRight w:val="0"/>
      <w:marTop w:val="0"/>
      <w:marBottom w:val="0"/>
      <w:divBdr>
        <w:top w:val="none" w:sz="0" w:space="0" w:color="auto"/>
        <w:left w:val="none" w:sz="0" w:space="0" w:color="auto"/>
        <w:bottom w:val="none" w:sz="0" w:space="0" w:color="auto"/>
        <w:right w:val="none" w:sz="0" w:space="0" w:color="auto"/>
      </w:divBdr>
      <w:divsChild>
        <w:div w:id="1721780995">
          <w:marLeft w:val="0"/>
          <w:marRight w:val="0"/>
          <w:marTop w:val="0"/>
          <w:marBottom w:val="0"/>
          <w:divBdr>
            <w:top w:val="none" w:sz="0" w:space="0" w:color="auto"/>
            <w:left w:val="none" w:sz="0" w:space="0" w:color="auto"/>
            <w:bottom w:val="none" w:sz="0" w:space="0" w:color="auto"/>
            <w:right w:val="none" w:sz="0" w:space="0" w:color="auto"/>
          </w:divBdr>
          <w:divsChild>
            <w:div w:id="1737245713">
              <w:marLeft w:val="0"/>
              <w:marRight w:val="0"/>
              <w:marTop w:val="0"/>
              <w:marBottom w:val="0"/>
              <w:divBdr>
                <w:top w:val="none" w:sz="0" w:space="0" w:color="auto"/>
                <w:left w:val="none" w:sz="0" w:space="0" w:color="auto"/>
                <w:bottom w:val="none" w:sz="0" w:space="0" w:color="auto"/>
                <w:right w:val="none" w:sz="0" w:space="0" w:color="auto"/>
              </w:divBdr>
              <w:divsChild>
                <w:div w:id="293950069">
                  <w:marLeft w:val="0"/>
                  <w:marRight w:val="0"/>
                  <w:marTop w:val="0"/>
                  <w:marBottom w:val="0"/>
                  <w:divBdr>
                    <w:top w:val="none" w:sz="0" w:space="0" w:color="auto"/>
                    <w:left w:val="none" w:sz="0" w:space="0" w:color="auto"/>
                    <w:bottom w:val="none" w:sz="0" w:space="0" w:color="auto"/>
                    <w:right w:val="none" w:sz="0" w:space="0" w:color="auto"/>
                  </w:divBdr>
                </w:div>
                <w:div w:id="1498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5189">
      <w:bodyDiv w:val="1"/>
      <w:marLeft w:val="0"/>
      <w:marRight w:val="0"/>
      <w:marTop w:val="0"/>
      <w:marBottom w:val="0"/>
      <w:divBdr>
        <w:top w:val="none" w:sz="0" w:space="0" w:color="auto"/>
        <w:left w:val="none" w:sz="0" w:space="0" w:color="auto"/>
        <w:bottom w:val="none" w:sz="0" w:space="0" w:color="auto"/>
        <w:right w:val="none" w:sz="0" w:space="0" w:color="auto"/>
      </w:divBdr>
    </w:div>
    <w:div w:id="1730032950">
      <w:bodyDiv w:val="1"/>
      <w:marLeft w:val="0"/>
      <w:marRight w:val="0"/>
      <w:marTop w:val="0"/>
      <w:marBottom w:val="0"/>
      <w:divBdr>
        <w:top w:val="none" w:sz="0" w:space="0" w:color="auto"/>
        <w:left w:val="none" w:sz="0" w:space="0" w:color="auto"/>
        <w:bottom w:val="none" w:sz="0" w:space="0" w:color="auto"/>
        <w:right w:val="none" w:sz="0" w:space="0" w:color="auto"/>
      </w:divBdr>
      <w:divsChild>
        <w:div w:id="951781900">
          <w:marLeft w:val="0"/>
          <w:marRight w:val="0"/>
          <w:marTop w:val="0"/>
          <w:marBottom w:val="0"/>
          <w:divBdr>
            <w:top w:val="none" w:sz="0" w:space="0" w:color="auto"/>
            <w:left w:val="none" w:sz="0" w:space="0" w:color="auto"/>
            <w:bottom w:val="none" w:sz="0" w:space="0" w:color="auto"/>
            <w:right w:val="none" w:sz="0" w:space="0" w:color="auto"/>
          </w:divBdr>
        </w:div>
        <w:div w:id="1562399738">
          <w:marLeft w:val="0"/>
          <w:marRight w:val="0"/>
          <w:marTop w:val="0"/>
          <w:marBottom w:val="0"/>
          <w:divBdr>
            <w:top w:val="none" w:sz="0" w:space="0" w:color="auto"/>
            <w:left w:val="none" w:sz="0" w:space="0" w:color="auto"/>
            <w:bottom w:val="none" w:sz="0" w:space="0" w:color="auto"/>
            <w:right w:val="none" w:sz="0" w:space="0" w:color="auto"/>
          </w:divBdr>
          <w:divsChild>
            <w:div w:id="3195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7600">
      <w:bodyDiv w:val="1"/>
      <w:marLeft w:val="0"/>
      <w:marRight w:val="0"/>
      <w:marTop w:val="0"/>
      <w:marBottom w:val="0"/>
      <w:divBdr>
        <w:top w:val="none" w:sz="0" w:space="0" w:color="auto"/>
        <w:left w:val="none" w:sz="0" w:space="0" w:color="auto"/>
        <w:bottom w:val="none" w:sz="0" w:space="0" w:color="auto"/>
        <w:right w:val="none" w:sz="0" w:space="0" w:color="auto"/>
      </w:divBdr>
      <w:divsChild>
        <w:div w:id="833568985">
          <w:marLeft w:val="0"/>
          <w:marRight w:val="0"/>
          <w:marTop w:val="0"/>
          <w:marBottom w:val="0"/>
          <w:divBdr>
            <w:top w:val="none" w:sz="0" w:space="0" w:color="auto"/>
            <w:left w:val="none" w:sz="0" w:space="0" w:color="auto"/>
            <w:bottom w:val="none" w:sz="0" w:space="0" w:color="auto"/>
            <w:right w:val="none" w:sz="0" w:space="0" w:color="auto"/>
          </w:divBdr>
          <w:divsChild>
            <w:div w:id="518279956">
              <w:marLeft w:val="0"/>
              <w:marRight w:val="0"/>
              <w:marTop w:val="0"/>
              <w:marBottom w:val="0"/>
              <w:divBdr>
                <w:top w:val="none" w:sz="0" w:space="0" w:color="auto"/>
                <w:left w:val="none" w:sz="0" w:space="0" w:color="auto"/>
                <w:bottom w:val="none" w:sz="0" w:space="0" w:color="auto"/>
                <w:right w:val="none" w:sz="0" w:space="0" w:color="auto"/>
              </w:divBdr>
            </w:div>
            <w:div w:id="661465015">
              <w:marLeft w:val="0"/>
              <w:marRight w:val="0"/>
              <w:marTop w:val="0"/>
              <w:marBottom w:val="0"/>
              <w:divBdr>
                <w:top w:val="none" w:sz="0" w:space="0" w:color="auto"/>
                <w:left w:val="none" w:sz="0" w:space="0" w:color="auto"/>
                <w:bottom w:val="none" w:sz="0" w:space="0" w:color="auto"/>
                <w:right w:val="none" w:sz="0" w:space="0" w:color="auto"/>
              </w:divBdr>
              <w:divsChild>
                <w:div w:id="919025110">
                  <w:marLeft w:val="0"/>
                  <w:marRight w:val="0"/>
                  <w:marTop w:val="0"/>
                  <w:marBottom w:val="0"/>
                  <w:divBdr>
                    <w:top w:val="none" w:sz="0" w:space="0" w:color="auto"/>
                    <w:left w:val="none" w:sz="0" w:space="0" w:color="auto"/>
                    <w:bottom w:val="none" w:sz="0" w:space="0" w:color="auto"/>
                    <w:right w:val="none" w:sz="0" w:space="0" w:color="auto"/>
                  </w:divBdr>
                </w:div>
                <w:div w:id="1515529773">
                  <w:marLeft w:val="0"/>
                  <w:marRight w:val="0"/>
                  <w:marTop w:val="0"/>
                  <w:marBottom w:val="0"/>
                  <w:divBdr>
                    <w:top w:val="none" w:sz="0" w:space="0" w:color="auto"/>
                    <w:left w:val="none" w:sz="0" w:space="0" w:color="auto"/>
                    <w:bottom w:val="none" w:sz="0" w:space="0" w:color="auto"/>
                    <w:right w:val="none" w:sz="0" w:space="0" w:color="auto"/>
                  </w:divBdr>
                </w:div>
              </w:divsChild>
            </w:div>
            <w:div w:id="790710520">
              <w:marLeft w:val="0"/>
              <w:marRight w:val="0"/>
              <w:marTop w:val="0"/>
              <w:marBottom w:val="0"/>
              <w:divBdr>
                <w:top w:val="none" w:sz="0" w:space="0" w:color="auto"/>
                <w:left w:val="none" w:sz="0" w:space="0" w:color="auto"/>
                <w:bottom w:val="none" w:sz="0" w:space="0" w:color="auto"/>
                <w:right w:val="none" w:sz="0" w:space="0" w:color="auto"/>
              </w:divBdr>
            </w:div>
            <w:div w:id="1298803569">
              <w:marLeft w:val="0"/>
              <w:marRight w:val="0"/>
              <w:marTop w:val="0"/>
              <w:marBottom w:val="0"/>
              <w:divBdr>
                <w:top w:val="none" w:sz="0" w:space="0" w:color="auto"/>
                <w:left w:val="none" w:sz="0" w:space="0" w:color="auto"/>
                <w:bottom w:val="none" w:sz="0" w:space="0" w:color="auto"/>
                <w:right w:val="none" w:sz="0" w:space="0" w:color="auto"/>
              </w:divBdr>
            </w:div>
            <w:div w:id="1355576307">
              <w:marLeft w:val="0"/>
              <w:marRight w:val="0"/>
              <w:marTop w:val="0"/>
              <w:marBottom w:val="0"/>
              <w:divBdr>
                <w:top w:val="none" w:sz="0" w:space="0" w:color="auto"/>
                <w:left w:val="none" w:sz="0" w:space="0" w:color="auto"/>
                <w:bottom w:val="none" w:sz="0" w:space="0" w:color="auto"/>
                <w:right w:val="none" w:sz="0" w:space="0" w:color="auto"/>
              </w:divBdr>
            </w:div>
            <w:div w:id="1623461900">
              <w:marLeft w:val="0"/>
              <w:marRight w:val="0"/>
              <w:marTop w:val="0"/>
              <w:marBottom w:val="0"/>
              <w:divBdr>
                <w:top w:val="none" w:sz="0" w:space="0" w:color="auto"/>
                <w:left w:val="none" w:sz="0" w:space="0" w:color="auto"/>
                <w:bottom w:val="none" w:sz="0" w:space="0" w:color="auto"/>
                <w:right w:val="none" w:sz="0" w:space="0" w:color="auto"/>
              </w:divBdr>
            </w:div>
            <w:div w:id="1817599899">
              <w:marLeft w:val="0"/>
              <w:marRight w:val="0"/>
              <w:marTop w:val="0"/>
              <w:marBottom w:val="0"/>
              <w:divBdr>
                <w:top w:val="none" w:sz="0" w:space="0" w:color="auto"/>
                <w:left w:val="none" w:sz="0" w:space="0" w:color="auto"/>
                <w:bottom w:val="none" w:sz="0" w:space="0" w:color="auto"/>
                <w:right w:val="none" w:sz="0" w:space="0" w:color="auto"/>
              </w:divBdr>
            </w:div>
            <w:div w:id="21113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3405">
      <w:bodyDiv w:val="1"/>
      <w:marLeft w:val="0"/>
      <w:marRight w:val="0"/>
      <w:marTop w:val="0"/>
      <w:marBottom w:val="0"/>
      <w:divBdr>
        <w:top w:val="none" w:sz="0" w:space="0" w:color="auto"/>
        <w:left w:val="none" w:sz="0" w:space="0" w:color="auto"/>
        <w:bottom w:val="none" w:sz="0" w:space="0" w:color="auto"/>
        <w:right w:val="none" w:sz="0" w:space="0" w:color="auto"/>
      </w:divBdr>
      <w:divsChild>
        <w:div w:id="1623725207">
          <w:marLeft w:val="0"/>
          <w:marRight w:val="0"/>
          <w:marTop w:val="0"/>
          <w:marBottom w:val="0"/>
          <w:divBdr>
            <w:top w:val="none" w:sz="0" w:space="0" w:color="auto"/>
            <w:left w:val="none" w:sz="0" w:space="0" w:color="auto"/>
            <w:bottom w:val="none" w:sz="0" w:space="0" w:color="auto"/>
            <w:right w:val="none" w:sz="0" w:space="0" w:color="auto"/>
          </w:divBdr>
          <w:divsChild>
            <w:div w:id="593393872">
              <w:marLeft w:val="0"/>
              <w:marRight w:val="0"/>
              <w:marTop w:val="0"/>
              <w:marBottom w:val="0"/>
              <w:divBdr>
                <w:top w:val="none" w:sz="0" w:space="0" w:color="auto"/>
                <w:left w:val="none" w:sz="0" w:space="0" w:color="auto"/>
                <w:bottom w:val="none" w:sz="0" w:space="0" w:color="auto"/>
                <w:right w:val="none" w:sz="0" w:space="0" w:color="auto"/>
              </w:divBdr>
            </w:div>
            <w:div w:id="890535032">
              <w:marLeft w:val="0"/>
              <w:marRight w:val="0"/>
              <w:marTop w:val="0"/>
              <w:marBottom w:val="0"/>
              <w:divBdr>
                <w:top w:val="none" w:sz="0" w:space="0" w:color="auto"/>
                <w:left w:val="none" w:sz="0" w:space="0" w:color="auto"/>
                <w:bottom w:val="none" w:sz="0" w:space="0" w:color="auto"/>
                <w:right w:val="none" w:sz="0" w:space="0" w:color="auto"/>
              </w:divBdr>
            </w:div>
            <w:div w:id="1758597746">
              <w:marLeft w:val="0"/>
              <w:marRight w:val="0"/>
              <w:marTop w:val="0"/>
              <w:marBottom w:val="0"/>
              <w:divBdr>
                <w:top w:val="none" w:sz="0" w:space="0" w:color="auto"/>
                <w:left w:val="none" w:sz="0" w:space="0" w:color="auto"/>
                <w:bottom w:val="none" w:sz="0" w:space="0" w:color="auto"/>
                <w:right w:val="none" w:sz="0" w:space="0" w:color="auto"/>
              </w:divBdr>
              <w:divsChild>
                <w:div w:id="217324808">
                  <w:marLeft w:val="0"/>
                  <w:marRight w:val="0"/>
                  <w:marTop w:val="0"/>
                  <w:marBottom w:val="0"/>
                  <w:divBdr>
                    <w:top w:val="none" w:sz="0" w:space="0" w:color="auto"/>
                    <w:left w:val="none" w:sz="0" w:space="0" w:color="auto"/>
                    <w:bottom w:val="none" w:sz="0" w:space="0" w:color="auto"/>
                    <w:right w:val="none" w:sz="0" w:space="0" w:color="auto"/>
                  </w:divBdr>
                </w:div>
                <w:div w:id="1160778789">
                  <w:marLeft w:val="0"/>
                  <w:marRight w:val="0"/>
                  <w:marTop w:val="0"/>
                  <w:marBottom w:val="0"/>
                  <w:divBdr>
                    <w:top w:val="none" w:sz="0" w:space="0" w:color="auto"/>
                    <w:left w:val="none" w:sz="0" w:space="0" w:color="auto"/>
                    <w:bottom w:val="none" w:sz="0" w:space="0" w:color="auto"/>
                    <w:right w:val="none" w:sz="0" w:space="0" w:color="auto"/>
                  </w:divBdr>
                </w:div>
                <w:div w:id="14638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01%20mlev%20Allgemein\02_Vorlagen\03_Dokumentenvorlagen\Protokoll%20mle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C42F-6B2F-42EA-903C-5A7B602E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 mlev</Template>
  <TotalTime>0</TotalTime>
  <Pages>1</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Besprechungsprotokoll</vt:lpstr>
    </vt:vector>
  </TitlesOfParts>
  <Manager>HDE, Fachbereichsleiter Wohnen</Manager>
  <Company>GWK GmbH, Fachbereich Wohnen</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Besprechungsprotokoll</dc:title>
  <dc:subject/>
  <dc:creator>Bettina Seiler</dc:creator>
  <cp:keywords/>
  <dc:description/>
  <cp:lastModifiedBy>Frank Erhard</cp:lastModifiedBy>
  <cp:revision>7</cp:revision>
  <cp:lastPrinted>2020-01-17T11:55:00Z</cp:lastPrinted>
  <dcterms:created xsi:type="dcterms:W3CDTF">2023-11-14T13:15:00Z</dcterms:created>
  <dcterms:modified xsi:type="dcterms:W3CDTF">2024-02-29T13:03:00Z</dcterms:modified>
</cp:coreProperties>
</file>